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789" w:rsidRDefault="00E14D0A" w:rsidP="00E14D0A">
      <w:pPr>
        <w:pStyle w:val="ConsPlusTitle"/>
        <w:jc w:val="center"/>
        <w:rPr>
          <w:rFonts w:ascii="PT Astra Serif" w:eastAsiaTheme="minorHAnsi" w:hAnsi="PT Astra Serif" w:cs="PT Astra Serif"/>
          <w:b w:val="0"/>
          <w:sz w:val="28"/>
          <w:szCs w:val="28"/>
          <w:lang w:eastAsia="en-US"/>
        </w:rPr>
      </w:pPr>
      <w:r w:rsidRPr="008212A2">
        <w:rPr>
          <w:rFonts w:ascii="PT Astra Serif" w:hAnsi="PT Astra Serif"/>
          <w:sz w:val="28"/>
          <w:szCs w:val="28"/>
        </w:rPr>
        <w:t xml:space="preserve">Аналитическая записка, содержащая сведения об основных результатах реализации государственной программы Ульяновской области «Социальная поддержка и защита населения на территории Ульяновской области» за </w:t>
      </w:r>
      <w:r>
        <w:rPr>
          <w:rFonts w:ascii="PT Astra Serif" w:hAnsi="PT Astra Serif"/>
          <w:sz w:val="28"/>
          <w:szCs w:val="28"/>
          <w:lang w:val="en-US"/>
        </w:rPr>
        <w:t>I</w:t>
      </w:r>
      <w:r>
        <w:rPr>
          <w:rFonts w:ascii="PT Astra Serif" w:hAnsi="PT Astra Serif"/>
          <w:sz w:val="28"/>
          <w:szCs w:val="28"/>
        </w:rPr>
        <w:t xml:space="preserve"> </w:t>
      </w:r>
      <w:r w:rsidR="00514EE4">
        <w:rPr>
          <w:rFonts w:ascii="PT Astra Serif" w:hAnsi="PT Astra Serif"/>
          <w:sz w:val="28"/>
          <w:szCs w:val="28"/>
        </w:rPr>
        <w:t>полугодие</w:t>
      </w:r>
      <w:r>
        <w:rPr>
          <w:rFonts w:ascii="PT Astra Serif" w:hAnsi="PT Astra Serif"/>
          <w:sz w:val="28"/>
          <w:szCs w:val="28"/>
        </w:rPr>
        <w:t xml:space="preserve"> </w:t>
      </w:r>
      <w:r w:rsidRPr="008212A2">
        <w:rPr>
          <w:rFonts w:ascii="PT Astra Serif" w:hAnsi="PT Astra Serif"/>
          <w:sz w:val="28"/>
          <w:szCs w:val="28"/>
        </w:rPr>
        <w:t>202</w:t>
      </w:r>
      <w:r w:rsidR="00956CB0">
        <w:rPr>
          <w:rFonts w:ascii="PT Astra Serif" w:hAnsi="PT Astra Serif"/>
          <w:sz w:val="28"/>
          <w:szCs w:val="28"/>
        </w:rPr>
        <w:t>4</w:t>
      </w:r>
      <w:r w:rsidRPr="008212A2">
        <w:rPr>
          <w:rFonts w:ascii="PT Astra Serif" w:hAnsi="PT Astra Serif"/>
          <w:sz w:val="28"/>
          <w:szCs w:val="28"/>
        </w:rPr>
        <w:t xml:space="preserve"> год</w:t>
      </w:r>
      <w:r>
        <w:rPr>
          <w:rFonts w:ascii="PT Astra Serif" w:hAnsi="PT Astra Serif"/>
          <w:sz w:val="28"/>
          <w:szCs w:val="28"/>
        </w:rPr>
        <w:t>а</w:t>
      </w:r>
    </w:p>
    <w:p w:rsidR="007A3C29" w:rsidRDefault="007A3C29" w:rsidP="00866789">
      <w:pPr>
        <w:pStyle w:val="a5"/>
        <w:ind w:left="0" w:firstLine="0"/>
        <w:jc w:val="center"/>
        <w:rPr>
          <w:rFonts w:ascii="PT Astra Serif" w:eastAsiaTheme="minorHAnsi" w:hAnsi="PT Astra Serif" w:cs="PT Astra Serif"/>
          <w:b/>
          <w:color w:val="244061" w:themeColor="accent1" w:themeShade="80"/>
          <w:szCs w:val="28"/>
        </w:rPr>
      </w:pPr>
    </w:p>
    <w:p w:rsidR="007A3C29" w:rsidRDefault="007A3C29" w:rsidP="00866789">
      <w:pPr>
        <w:pStyle w:val="a5"/>
        <w:ind w:left="0" w:firstLine="0"/>
        <w:jc w:val="center"/>
        <w:rPr>
          <w:rFonts w:ascii="PT Astra Serif" w:eastAsiaTheme="minorHAnsi" w:hAnsi="PT Astra Serif" w:cs="PT Astra Serif"/>
          <w:b/>
          <w:color w:val="244061" w:themeColor="accent1" w:themeShade="80"/>
          <w:szCs w:val="28"/>
        </w:rPr>
      </w:pPr>
    </w:p>
    <w:p w:rsidR="00866789" w:rsidRDefault="00F40B3F" w:rsidP="00866789">
      <w:pPr>
        <w:pStyle w:val="a5"/>
        <w:ind w:left="0" w:firstLine="0"/>
        <w:jc w:val="center"/>
        <w:rPr>
          <w:rFonts w:ascii="PT Astra Serif" w:eastAsiaTheme="minorHAnsi" w:hAnsi="PT Astra Serif" w:cs="PT Astra Serif"/>
          <w:b/>
          <w:color w:val="244061" w:themeColor="accent1" w:themeShade="80"/>
          <w:szCs w:val="28"/>
        </w:rPr>
      </w:pPr>
      <w:r>
        <w:rPr>
          <w:rFonts w:ascii="PT Astra Serif" w:eastAsiaTheme="minorHAnsi" w:hAnsi="PT Astra Serif" w:cs="PT Astra Serif"/>
          <w:b/>
          <w:color w:val="244061" w:themeColor="accent1" w:themeShade="80"/>
          <w:szCs w:val="28"/>
        </w:rPr>
        <w:t>Государственная программа</w:t>
      </w:r>
    </w:p>
    <w:p w:rsidR="00866789" w:rsidRDefault="00866789" w:rsidP="00866789">
      <w:pPr>
        <w:pStyle w:val="a5"/>
        <w:spacing w:after="240"/>
        <w:ind w:left="0" w:firstLine="0"/>
        <w:jc w:val="center"/>
        <w:rPr>
          <w:rFonts w:ascii="PT Astra Serif" w:eastAsiaTheme="minorHAnsi" w:hAnsi="PT Astra Serif" w:cs="PT Astra Serif"/>
          <w:b/>
          <w:color w:val="244061" w:themeColor="accent1" w:themeShade="80"/>
          <w:szCs w:val="28"/>
        </w:rPr>
      </w:pPr>
      <w:r>
        <w:rPr>
          <w:rFonts w:ascii="PT Astra Serif" w:eastAsiaTheme="minorHAnsi" w:hAnsi="PT Astra Serif" w:cs="PT Astra Serif"/>
          <w:b/>
          <w:color w:val="244061" w:themeColor="accent1" w:themeShade="80"/>
          <w:szCs w:val="28"/>
        </w:rPr>
        <w:t>«Социальная поддержка и защита населения Ульяновской области»</w:t>
      </w:r>
    </w:p>
    <w:p w:rsidR="00866789" w:rsidRDefault="00866789" w:rsidP="00956CB0">
      <w:pPr>
        <w:pStyle w:val="ConsPlusTitle"/>
        <w:rPr>
          <w:rFonts w:ascii="PT Astra Serif" w:eastAsiaTheme="minorHAnsi" w:hAnsi="PT Astra Serif" w:cs="PT Astra Serif"/>
          <w:b w:val="0"/>
          <w:szCs w:val="28"/>
          <w:lang w:eastAsia="en-US"/>
        </w:rPr>
      </w:pPr>
      <w:r w:rsidRPr="00303533">
        <w:rPr>
          <w:rFonts w:ascii="PT Astra Serif" w:eastAsiaTheme="minorHAnsi" w:hAnsi="PT Astra Serif" w:cs="PT Astra Serif"/>
          <w:b w:val="0"/>
          <w:szCs w:val="28"/>
          <w:lang w:eastAsia="en-US"/>
        </w:rPr>
        <w:t xml:space="preserve">Государственная программа утверждена постановлением Правительства Ульяновской области </w:t>
      </w:r>
      <w:r w:rsidR="00956CB0" w:rsidRPr="00956CB0">
        <w:rPr>
          <w:rFonts w:ascii="PT Astra Serif" w:eastAsiaTheme="minorHAnsi" w:hAnsi="PT Astra Serif" w:cs="PT Astra Serif"/>
          <w:b w:val="0"/>
          <w:szCs w:val="28"/>
          <w:lang w:eastAsia="en-US"/>
        </w:rPr>
        <w:t xml:space="preserve">от 30.11.2023 № 32/629-П «Об утверждении государственной программы Ульяновской области «Социальная поддержка и защита населения </w:t>
      </w:r>
      <w:r w:rsidR="00956CB0">
        <w:rPr>
          <w:rFonts w:ascii="PT Astra Serif" w:eastAsiaTheme="minorHAnsi" w:hAnsi="PT Astra Serif" w:cs="PT Astra Serif"/>
          <w:b w:val="0"/>
          <w:szCs w:val="28"/>
          <w:lang w:eastAsia="en-US"/>
        </w:rPr>
        <w:br/>
      </w:r>
      <w:r w:rsidR="00956CB0" w:rsidRPr="00956CB0">
        <w:rPr>
          <w:rFonts w:ascii="PT Astra Serif" w:eastAsiaTheme="minorHAnsi" w:hAnsi="PT Astra Serif" w:cs="PT Astra Serif"/>
          <w:b w:val="0"/>
          <w:szCs w:val="28"/>
          <w:lang w:eastAsia="en-US"/>
        </w:rPr>
        <w:t>на территории Ульян</w:t>
      </w:r>
      <w:r w:rsidR="00514EE4">
        <w:rPr>
          <w:rFonts w:ascii="PT Astra Serif" w:eastAsiaTheme="minorHAnsi" w:hAnsi="PT Astra Serif" w:cs="PT Astra Serif"/>
          <w:b w:val="0"/>
          <w:szCs w:val="28"/>
          <w:lang w:eastAsia="en-US"/>
        </w:rPr>
        <w:t>овской области» (в редакции от 10</w:t>
      </w:r>
      <w:r w:rsidR="00956CB0" w:rsidRPr="00956CB0">
        <w:rPr>
          <w:rFonts w:ascii="PT Astra Serif" w:eastAsiaTheme="minorHAnsi" w:hAnsi="PT Astra Serif" w:cs="PT Astra Serif"/>
          <w:b w:val="0"/>
          <w:szCs w:val="28"/>
          <w:lang w:eastAsia="en-US"/>
        </w:rPr>
        <w:t>.0</w:t>
      </w:r>
      <w:r w:rsidR="00514EE4">
        <w:rPr>
          <w:rFonts w:ascii="PT Astra Serif" w:eastAsiaTheme="minorHAnsi" w:hAnsi="PT Astra Serif" w:cs="PT Astra Serif"/>
          <w:b w:val="0"/>
          <w:szCs w:val="28"/>
          <w:lang w:eastAsia="en-US"/>
        </w:rPr>
        <w:t>6</w:t>
      </w:r>
      <w:r w:rsidR="00956CB0" w:rsidRPr="00956CB0">
        <w:rPr>
          <w:rFonts w:ascii="PT Astra Serif" w:eastAsiaTheme="minorHAnsi" w:hAnsi="PT Astra Serif" w:cs="PT Astra Serif"/>
          <w:b w:val="0"/>
          <w:szCs w:val="28"/>
          <w:lang w:eastAsia="en-US"/>
        </w:rPr>
        <w:t xml:space="preserve">.2024 № </w:t>
      </w:r>
      <w:r w:rsidR="00514EE4">
        <w:rPr>
          <w:rFonts w:ascii="PT Astra Serif" w:eastAsiaTheme="minorHAnsi" w:hAnsi="PT Astra Serif" w:cs="PT Astra Serif"/>
          <w:b w:val="0"/>
          <w:szCs w:val="28"/>
          <w:lang w:eastAsia="en-US"/>
        </w:rPr>
        <w:t>15</w:t>
      </w:r>
      <w:r w:rsidR="00956CB0" w:rsidRPr="00956CB0">
        <w:rPr>
          <w:rFonts w:ascii="PT Astra Serif" w:eastAsiaTheme="minorHAnsi" w:hAnsi="PT Astra Serif" w:cs="PT Astra Serif"/>
          <w:b w:val="0"/>
          <w:szCs w:val="28"/>
          <w:lang w:eastAsia="en-US"/>
        </w:rPr>
        <w:t>/</w:t>
      </w:r>
      <w:r w:rsidR="00514EE4">
        <w:rPr>
          <w:rFonts w:ascii="PT Astra Serif" w:eastAsiaTheme="minorHAnsi" w:hAnsi="PT Astra Serif" w:cs="PT Astra Serif"/>
          <w:b w:val="0"/>
          <w:szCs w:val="28"/>
          <w:lang w:eastAsia="en-US"/>
        </w:rPr>
        <w:t>316</w:t>
      </w:r>
      <w:r w:rsidR="00956CB0" w:rsidRPr="00956CB0">
        <w:rPr>
          <w:rFonts w:ascii="PT Astra Serif" w:eastAsiaTheme="minorHAnsi" w:hAnsi="PT Astra Serif" w:cs="PT Astra Serif"/>
          <w:b w:val="0"/>
          <w:szCs w:val="28"/>
          <w:lang w:eastAsia="en-US"/>
        </w:rPr>
        <w:t>-П).</w:t>
      </w:r>
    </w:p>
    <w:p w:rsidR="00130553" w:rsidRPr="00303533" w:rsidRDefault="00130553" w:rsidP="006A08EE">
      <w:pPr>
        <w:pStyle w:val="ConsPlusTitle"/>
        <w:rPr>
          <w:rFonts w:ascii="PT Astra Serif" w:eastAsiaTheme="minorHAnsi" w:hAnsi="PT Astra Serif" w:cs="PT Astra Serif"/>
          <w:b w:val="0"/>
          <w:bCs w:val="0"/>
          <w:szCs w:val="28"/>
          <w:lang w:eastAsia="en-US"/>
        </w:rPr>
      </w:pPr>
    </w:p>
    <w:tbl>
      <w:tblPr>
        <w:tblW w:w="9360" w:type="dxa"/>
        <w:tblLayout w:type="fixed"/>
        <w:tblCellMar>
          <w:top w:w="102" w:type="dxa"/>
          <w:left w:w="62" w:type="dxa"/>
          <w:bottom w:w="102" w:type="dxa"/>
          <w:right w:w="62" w:type="dxa"/>
        </w:tblCellMar>
        <w:tblLook w:val="04A0" w:firstRow="1" w:lastRow="0" w:firstColumn="1" w:lastColumn="0" w:noHBand="0" w:noVBand="1"/>
      </w:tblPr>
      <w:tblGrid>
        <w:gridCol w:w="2411"/>
        <w:gridCol w:w="340"/>
        <w:gridCol w:w="6609"/>
      </w:tblGrid>
      <w:tr w:rsidR="00866789" w:rsidRPr="00303533" w:rsidTr="00866789">
        <w:trPr>
          <w:trHeight w:val="339"/>
        </w:trPr>
        <w:tc>
          <w:tcPr>
            <w:tcW w:w="2410" w:type="dxa"/>
            <w:hideMark/>
          </w:tcPr>
          <w:p w:rsidR="00866789" w:rsidRPr="00303533" w:rsidRDefault="00866789" w:rsidP="00866789">
            <w:pPr>
              <w:autoSpaceDE w:val="0"/>
              <w:autoSpaceDN w:val="0"/>
              <w:adjustRightInd w:val="0"/>
              <w:spacing w:after="0" w:line="240" w:lineRule="auto"/>
              <w:rPr>
                <w:rFonts w:ascii="PT Astra Serif" w:hAnsi="PT Astra Serif" w:cs="PT Astra Serif"/>
                <w:b/>
                <w:bCs/>
                <w:color w:val="244061" w:themeColor="accent1" w:themeShade="80"/>
                <w:sz w:val="24"/>
                <w:szCs w:val="28"/>
              </w:rPr>
            </w:pPr>
            <w:r w:rsidRPr="00303533">
              <w:rPr>
                <w:rFonts w:ascii="PT Astra Serif" w:hAnsi="PT Astra Serif" w:cs="PT Astra Serif"/>
                <w:b/>
                <w:bCs/>
                <w:color w:val="244061" w:themeColor="accent1" w:themeShade="80"/>
                <w:sz w:val="24"/>
                <w:szCs w:val="28"/>
              </w:rPr>
              <w:t xml:space="preserve">Государственный заказчик </w:t>
            </w:r>
          </w:p>
        </w:tc>
        <w:tc>
          <w:tcPr>
            <w:tcW w:w="340" w:type="dxa"/>
            <w:hideMark/>
          </w:tcPr>
          <w:p w:rsidR="00866789" w:rsidRPr="00303533" w:rsidRDefault="00866789" w:rsidP="00866789">
            <w:pPr>
              <w:autoSpaceDE w:val="0"/>
              <w:autoSpaceDN w:val="0"/>
              <w:adjustRightInd w:val="0"/>
              <w:spacing w:after="0" w:line="240" w:lineRule="auto"/>
              <w:jc w:val="both"/>
              <w:rPr>
                <w:rFonts w:ascii="PT Astra Serif" w:hAnsi="PT Astra Serif" w:cs="PT Astra Serif"/>
                <w:b/>
                <w:bCs/>
                <w:sz w:val="24"/>
                <w:szCs w:val="28"/>
              </w:rPr>
            </w:pPr>
            <w:r w:rsidRPr="00303533">
              <w:rPr>
                <w:rFonts w:ascii="PT Astra Serif" w:hAnsi="PT Astra Serif" w:cs="PT Astra Serif"/>
                <w:b/>
                <w:bCs/>
                <w:sz w:val="24"/>
                <w:szCs w:val="28"/>
              </w:rPr>
              <w:t>-</w:t>
            </w:r>
          </w:p>
        </w:tc>
        <w:tc>
          <w:tcPr>
            <w:tcW w:w="6606" w:type="dxa"/>
            <w:hideMark/>
          </w:tcPr>
          <w:p w:rsidR="00866789" w:rsidRPr="00303533" w:rsidRDefault="00866789" w:rsidP="00130553">
            <w:pPr>
              <w:autoSpaceDE w:val="0"/>
              <w:autoSpaceDN w:val="0"/>
              <w:adjustRightInd w:val="0"/>
              <w:spacing w:after="0" w:line="240" w:lineRule="auto"/>
              <w:jc w:val="both"/>
              <w:rPr>
                <w:rFonts w:ascii="PT Astra Serif" w:hAnsi="PT Astra Serif" w:cs="PT Astra Serif"/>
                <w:bCs/>
                <w:sz w:val="24"/>
                <w:szCs w:val="28"/>
              </w:rPr>
            </w:pPr>
            <w:r w:rsidRPr="00303533">
              <w:rPr>
                <w:rFonts w:ascii="PT Astra Serif" w:hAnsi="PT Astra Serif" w:cs="PT Astra Serif"/>
                <w:bCs/>
                <w:sz w:val="24"/>
                <w:szCs w:val="28"/>
              </w:rPr>
              <w:t xml:space="preserve">Министерство социального </w:t>
            </w:r>
            <w:r w:rsidR="00130553">
              <w:rPr>
                <w:rFonts w:ascii="PT Astra Serif" w:hAnsi="PT Astra Serif" w:cs="PT Astra Serif"/>
                <w:bCs/>
                <w:sz w:val="24"/>
                <w:szCs w:val="28"/>
              </w:rPr>
              <w:t>развития</w:t>
            </w:r>
            <w:r w:rsidRPr="00303533">
              <w:rPr>
                <w:rFonts w:ascii="PT Astra Serif" w:hAnsi="PT Astra Serif" w:cs="PT Astra Serif"/>
                <w:bCs/>
                <w:sz w:val="24"/>
                <w:szCs w:val="28"/>
              </w:rPr>
              <w:t xml:space="preserve"> Ульяновской области</w:t>
            </w:r>
          </w:p>
        </w:tc>
      </w:tr>
      <w:tr w:rsidR="00866789" w:rsidRPr="00303533" w:rsidTr="00866789">
        <w:trPr>
          <w:trHeight w:val="904"/>
        </w:trPr>
        <w:tc>
          <w:tcPr>
            <w:tcW w:w="2410" w:type="dxa"/>
            <w:hideMark/>
          </w:tcPr>
          <w:p w:rsidR="00866789" w:rsidRPr="00303533" w:rsidRDefault="00866789" w:rsidP="00866789">
            <w:pPr>
              <w:autoSpaceDE w:val="0"/>
              <w:autoSpaceDN w:val="0"/>
              <w:adjustRightInd w:val="0"/>
              <w:spacing w:after="0" w:line="240" w:lineRule="auto"/>
              <w:rPr>
                <w:rFonts w:ascii="PT Astra Serif" w:hAnsi="PT Astra Serif" w:cs="PT Astra Serif"/>
                <w:b/>
                <w:bCs/>
                <w:color w:val="244061" w:themeColor="accent1" w:themeShade="80"/>
                <w:sz w:val="24"/>
                <w:szCs w:val="28"/>
              </w:rPr>
            </w:pPr>
            <w:r w:rsidRPr="00303533">
              <w:rPr>
                <w:rFonts w:ascii="PT Astra Serif" w:hAnsi="PT Astra Serif" w:cs="PT Astra Serif"/>
                <w:b/>
                <w:bCs/>
                <w:color w:val="244061" w:themeColor="accent1" w:themeShade="80"/>
                <w:sz w:val="24"/>
                <w:szCs w:val="28"/>
              </w:rPr>
              <w:t>Соисполнители государственной программы</w:t>
            </w:r>
          </w:p>
        </w:tc>
        <w:tc>
          <w:tcPr>
            <w:tcW w:w="340" w:type="dxa"/>
            <w:hideMark/>
          </w:tcPr>
          <w:p w:rsidR="00866789" w:rsidRPr="00303533" w:rsidRDefault="00866789" w:rsidP="00866789">
            <w:pPr>
              <w:autoSpaceDE w:val="0"/>
              <w:autoSpaceDN w:val="0"/>
              <w:adjustRightInd w:val="0"/>
              <w:spacing w:after="0" w:line="240" w:lineRule="auto"/>
              <w:jc w:val="both"/>
              <w:rPr>
                <w:rFonts w:ascii="PT Astra Serif" w:hAnsi="PT Astra Serif" w:cs="PT Astra Serif"/>
                <w:bCs/>
                <w:sz w:val="24"/>
                <w:szCs w:val="28"/>
              </w:rPr>
            </w:pPr>
            <w:r w:rsidRPr="00303533">
              <w:rPr>
                <w:rFonts w:ascii="PT Astra Serif" w:hAnsi="PT Astra Serif" w:cs="PT Astra Serif"/>
                <w:bCs/>
                <w:sz w:val="24"/>
                <w:szCs w:val="28"/>
              </w:rPr>
              <w:t>-</w:t>
            </w:r>
          </w:p>
        </w:tc>
        <w:tc>
          <w:tcPr>
            <w:tcW w:w="6606" w:type="dxa"/>
            <w:hideMark/>
          </w:tcPr>
          <w:p w:rsidR="00130553" w:rsidRPr="00130553" w:rsidRDefault="00130553" w:rsidP="00130553">
            <w:pPr>
              <w:pStyle w:val="ConsPlusNormal0"/>
              <w:rPr>
                <w:rFonts w:ascii="PT Astra Serif" w:eastAsiaTheme="minorHAnsi" w:hAnsi="PT Astra Serif" w:cs="PT Astra Serif"/>
                <w:bCs/>
                <w:sz w:val="24"/>
                <w:szCs w:val="28"/>
                <w:lang w:eastAsia="en-US"/>
              </w:rPr>
            </w:pPr>
            <w:r w:rsidRPr="00130553">
              <w:rPr>
                <w:rFonts w:ascii="PT Astra Serif" w:eastAsiaTheme="minorHAnsi" w:hAnsi="PT Astra Serif" w:cs="PT Astra Serif"/>
                <w:bCs/>
                <w:sz w:val="24"/>
                <w:szCs w:val="28"/>
                <w:lang w:eastAsia="en-US"/>
              </w:rPr>
              <w:t>Министерство жилищно-коммунального хозяйства и строительства Ульяновской области (далее - Ми</w:t>
            </w:r>
            <w:r>
              <w:rPr>
                <w:rFonts w:ascii="PT Astra Serif" w:eastAsiaTheme="minorHAnsi" w:hAnsi="PT Astra Serif" w:cs="PT Astra Serif"/>
                <w:bCs/>
                <w:sz w:val="24"/>
                <w:szCs w:val="28"/>
                <w:lang w:eastAsia="en-US"/>
              </w:rPr>
              <w:t>нистерство ЖКХ и строительства)</w:t>
            </w:r>
          </w:p>
          <w:p w:rsidR="00866789" w:rsidRPr="00303533" w:rsidRDefault="00866789" w:rsidP="00130553">
            <w:pPr>
              <w:autoSpaceDE w:val="0"/>
              <w:autoSpaceDN w:val="0"/>
              <w:adjustRightInd w:val="0"/>
              <w:spacing w:after="0" w:line="240" w:lineRule="auto"/>
              <w:jc w:val="both"/>
              <w:rPr>
                <w:rFonts w:ascii="PT Astra Serif" w:hAnsi="PT Astra Serif" w:cs="PT Astra Serif"/>
                <w:bCs/>
                <w:sz w:val="24"/>
                <w:szCs w:val="28"/>
              </w:rPr>
            </w:pPr>
          </w:p>
        </w:tc>
      </w:tr>
      <w:tr w:rsidR="00866789" w:rsidRPr="00303533" w:rsidTr="00866789">
        <w:tc>
          <w:tcPr>
            <w:tcW w:w="2410" w:type="dxa"/>
            <w:hideMark/>
          </w:tcPr>
          <w:p w:rsidR="00866789" w:rsidRPr="00303533" w:rsidRDefault="00866789" w:rsidP="00866789">
            <w:pPr>
              <w:autoSpaceDE w:val="0"/>
              <w:autoSpaceDN w:val="0"/>
              <w:adjustRightInd w:val="0"/>
              <w:spacing w:after="0" w:line="240" w:lineRule="auto"/>
              <w:rPr>
                <w:rFonts w:ascii="PT Astra Serif" w:hAnsi="PT Astra Serif" w:cs="PT Astra Serif"/>
                <w:b/>
                <w:bCs/>
                <w:color w:val="244061" w:themeColor="accent1" w:themeShade="80"/>
                <w:sz w:val="24"/>
                <w:szCs w:val="28"/>
              </w:rPr>
            </w:pPr>
            <w:r w:rsidRPr="00303533">
              <w:rPr>
                <w:rFonts w:ascii="PT Astra Serif" w:hAnsi="PT Astra Serif" w:cs="PT Astra Serif"/>
                <w:b/>
                <w:bCs/>
                <w:color w:val="244061" w:themeColor="accent1" w:themeShade="80"/>
                <w:sz w:val="24"/>
                <w:szCs w:val="28"/>
              </w:rPr>
              <w:t>Цель</w:t>
            </w:r>
          </w:p>
        </w:tc>
        <w:tc>
          <w:tcPr>
            <w:tcW w:w="340" w:type="dxa"/>
            <w:hideMark/>
          </w:tcPr>
          <w:p w:rsidR="00866789" w:rsidRPr="00303533" w:rsidRDefault="00866789" w:rsidP="00866789">
            <w:pPr>
              <w:autoSpaceDE w:val="0"/>
              <w:autoSpaceDN w:val="0"/>
              <w:adjustRightInd w:val="0"/>
              <w:spacing w:after="0" w:line="240" w:lineRule="auto"/>
              <w:jc w:val="both"/>
              <w:rPr>
                <w:rFonts w:ascii="PT Astra Serif" w:hAnsi="PT Astra Serif" w:cs="PT Astra Serif"/>
                <w:b/>
                <w:bCs/>
                <w:sz w:val="24"/>
                <w:szCs w:val="28"/>
              </w:rPr>
            </w:pPr>
            <w:r w:rsidRPr="00303533">
              <w:rPr>
                <w:rFonts w:ascii="PT Astra Serif" w:hAnsi="PT Astra Serif" w:cs="PT Astra Serif"/>
                <w:b/>
                <w:bCs/>
                <w:sz w:val="24"/>
                <w:szCs w:val="28"/>
              </w:rPr>
              <w:t>-</w:t>
            </w:r>
          </w:p>
        </w:tc>
        <w:tc>
          <w:tcPr>
            <w:tcW w:w="6606" w:type="dxa"/>
            <w:hideMark/>
          </w:tcPr>
          <w:p w:rsidR="00130553" w:rsidRPr="00130553" w:rsidRDefault="00130553" w:rsidP="00130553">
            <w:pPr>
              <w:pStyle w:val="ConsPlusNormal0"/>
              <w:ind w:firstLine="0"/>
              <w:rPr>
                <w:rFonts w:ascii="PT Astra Serif" w:eastAsiaTheme="minorHAnsi" w:hAnsi="PT Astra Serif" w:cs="PT Astra Serif"/>
                <w:bCs/>
                <w:sz w:val="24"/>
                <w:szCs w:val="28"/>
                <w:lang w:eastAsia="en-US"/>
              </w:rPr>
            </w:pPr>
            <w:r w:rsidRPr="00130553">
              <w:rPr>
                <w:rFonts w:ascii="PT Astra Serif" w:eastAsiaTheme="minorHAnsi" w:hAnsi="PT Astra Serif" w:cs="PT Astra Serif"/>
                <w:bCs/>
                <w:sz w:val="24"/>
                <w:szCs w:val="28"/>
                <w:lang w:eastAsia="en-US"/>
              </w:rPr>
              <w:t>целью государственной программы является снижение уровня социальной напряженности в Ульяновской области.</w:t>
            </w:r>
          </w:p>
          <w:p w:rsidR="00866789" w:rsidRPr="00303533" w:rsidRDefault="00866789" w:rsidP="00130553">
            <w:pPr>
              <w:pStyle w:val="ConsPlusNormal0"/>
              <w:ind w:firstLine="0"/>
              <w:rPr>
                <w:rFonts w:ascii="PT Astra Serif" w:eastAsiaTheme="minorHAnsi" w:hAnsi="PT Astra Serif" w:cs="PT Astra Serif"/>
                <w:bCs/>
                <w:sz w:val="24"/>
                <w:szCs w:val="28"/>
                <w:lang w:eastAsia="en-US"/>
              </w:rPr>
            </w:pPr>
          </w:p>
        </w:tc>
      </w:tr>
    </w:tbl>
    <w:p w:rsidR="00303533" w:rsidRDefault="00303533" w:rsidP="00303533">
      <w:pPr>
        <w:spacing w:after="0" w:line="240" w:lineRule="auto"/>
        <w:ind w:right="-284"/>
        <w:jc w:val="both"/>
        <w:rPr>
          <w:rFonts w:ascii="PT Astra Serif" w:hAnsi="PT Astra Serif"/>
          <w:b/>
          <w:color w:val="244061" w:themeColor="accent1" w:themeShade="80"/>
          <w:sz w:val="28"/>
          <w:szCs w:val="28"/>
        </w:rPr>
      </w:pPr>
      <w:r>
        <w:rPr>
          <w:sz w:val="20"/>
        </w:rPr>
        <w:br w:type="page"/>
      </w:r>
      <w:r w:rsidR="00514EE4">
        <w:rPr>
          <w:noProof/>
          <w:lang w:eastAsia="ru-RU"/>
        </w:rPr>
        <w:lastRenderedPageBreak/>
        <w:drawing>
          <wp:anchor distT="0" distB="0" distL="114300" distR="114300" simplePos="0" relativeHeight="251663360" behindDoc="0" locked="0" layoutInCell="1" allowOverlap="1" wp14:anchorId="3AA7BFF3" wp14:editId="507B9C7A">
            <wp:simplePos x="0" y="0"/>
            <wp:positionH relativeFrom="column">
              <wp:posOffset>1828800</wp:posOffset>
            </wp:positionH>
            <wp:positionV relativeFrom="paragraph">
              <wp:posOffset>517525</wp:posOffset>
            </wp:positionV>
            <wp:extent cx="1892300" cy="373380"/>
            <wp:effectExtent l="0" t="0" r="0" b="7620"/>
            <wp:wrapSquare wrapText="bothSides"/>
            <wp:docPr id="24" name="Рисунок 24" descr="https://www.pngkey.com/png/full/977-9776312_curved-arrow-png-transparent-hd-photo-long-curved.png"/>
            <wp:cNvGraphicFramePr/>
            <a:graphic xmlns:a="http://schemas.openxmlformats.org/drawingml/2006/main">
              <a:graphicData uri="http://schemas.openxmlformats.org/drawingml/2006/picture">
                <pic:pic xmlns:pic="http://schemas.openxmlformats.org/drawingml/2006/picture">
                  <pic:nvPicPr>
                    <pic:cNvPr id="55" name="Рисунок 1" descr="https://www.pngkey.com/png/full/977-9776312_curved-arrow-png-transparent-hd-photo-long-curved.png"/>
                    <pic:cNvPicPr/>
                  </pic:nvPicPr>
                  <pic:blipFill>
                    <a:blip r:embed="rId6" cstate="print">
                      <a:duotone>
                        <a:schemeClr val="accent3">
                          <a:shade val="45000"/>
                          <a:satMod val="135000"/>
                        </a:schemeClr>
                        <a:prstClr val="white"/>
                      </a:duotone>
                    </a:blip>
                    <a:srcRect/>
                    <a:stretch>
                      <a:fillRect/>
                    </a:stretch>
                  </pic:blipFill>
                  <pic:spPr bwMode="auto">
                    <a:xfrm rot="10800000" flipV="1">
                      <a:off x="0" y="0"/>
                      <a:ext cx="1892300" cy="3733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514EE4">
        <w:rPr>
          <w:noProof/>
          <w:lang w:eastAsia="ru-RU"/>
        </w:rPr>
        <w:drawing>
          <wp:anchor distT="0" distB="0" distL="114300" distR="114300" simplePos="0" relativeHeight="251662336" behindDoc="0" locked="0" layoutInCell="1" allowOverlap="1" wp14:anchorId="3E23B492" wp14:editId="7AD307F2">
            <wp:simplePos x="0" y="0"/>
            <wp:positionH relativeFrom="margin">
              <wp:posOffset>-387985</wp:posOffset>
            </wp:positionH>
            <wp:positionV relativeFrom="margin">
              <wp:posOffset>742315</wp:posOffset>
            </wp:positionV>
            <wp:extent cx="6153150" cy="2898775"/>
            <wp:effectExtent l="0" t="0" r="0" b="0"/>
            <wp:wrapSquare wrapText="bothSides"/>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sidR="006E3B84">
        <w:rPr>
          <w:noProof/>
          <w:lang w:eastAsia="ru-RU"/>
        </w:rPr>
        <mc:AlternateContent>
          <mc:Choice Requires="wps">
            <w:drawing>
              <wp:anchor distT="45720" distB="45720" distL="114300" distR="114300" simplePos="0" relativeHeight="251661312" behindDoc="0" locked="0" layoutInCell="1" allowOverlap="1" wp14:anchorId="0CE4D6FD" wp14:editId="421855FE">
                <wp:simplePos x="0" y="0"/>
                <wp:positionH relativeFrom="page">
                  <wp:posOffset>1009817</wp:posOffset>
                </wp:positionH>
                <wp:positionV relativeFrom="paragraph">
                  <wp:posOffset>329482</wp:posOffset>
                </wp:positionV>
                <wp:extent cx="6177694" cy="285750"/>
                <wp:effectExtent l="0" t="0" r="0" b="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694" cy="285750"/>
                        </a:xfrm>
                        <a:prstGeom prst="rect">
                          <a:avLst/>
                        </a:prstGeom>
                        <a:noFill/>
                        <a:ln w="9525">
                          <a:noFill/>
                          <a:miter lim="800000"/>
                          <a:headEnd/>
                          <a:tailEnd/>
                        </a:ln>
                      </wps:spPr>
                      <wps:txbx>
                        <w:txbxContent>
                          <w:p w:rsidR="00303533" w:rsidRPr="007A3C29" w:rsidRDefault="007A3C29" w:rsidP="00303533">
                            <w:pPr>
                              <w:rPr>
                                <w:rFonts w:ascii="PT Astra Serif" w:hAnsi="PT Astra Serif"/>
                                <w:sz w:val="20"/>
                                <w:szCs w:val="20"/>
                              </w:rPr>
                            </w:pPr>
                            <w:r>
                              <w:rPr>
                                <w:rFonts w:ascii="PT Astra Serif" w:hAnsi="PT Astra Serif"/>
                                <w:sz w:val="20"/>
                                <w:szCs w:val="20"/>
                              </w:rPr>
                              <w:t xml:space="preserve">на </w:t>
                            </w:r>
                            <w:r w:rsidR="00514EE4">
                              <w:rPr>
                                <w:rFonts w:ascii="PT Astra Serif" w:hAnsi="PT Astra Serif"/>
                                <w:sz w:val="20"/>
                                <w:szCs w:val="20"/>
                              </w:rPr>
                              <w:t>640 123,6</w:t>
                            </w:r>
                            <w:r>
                              <w:rPr>
                                <w:rFonts w:ascii="PT Astra Serif" w:hAnsi="PT Astra Serif"/>
                                <w:sz w:val="20"/>
                                <w:szCs w:val="20"/>
                              </w:rPr>
                              <w:t xml:space="preserve"> тыс. рублей или </w:t>
                            </w:r>
                            <w:r w:rsidR="00514EE4">
                              <w:rPr>
                                <w:rFonts w:ascii="PT Astra Serif" w:hAnsi="PT Astra Serif"/>
                                <w:sz w:val="20"/>
                                <w:szCs w:val="20"/>
                              </w:rPr>
                              <w:t>7</w:t>
                            </w:r>
                            <w:r w:rsidR="00CC6C7D">
                              <w:rPr>
                                <w:rFonts w:ascii="PT Astra Serif" w:hAnsi="PT Astra Serif"/>
                                <w:sz w:val="20"/>
                                <w:szCs w:val="20"/>
                              </w:rPr>
                              <w:t>,</w:t>
                            </w:r>
                            <w:r w:rsidR="006E3B84">
                              <w:rPr>
                                <w:rFonts w:ascii="PT Astra Serif" w:hAnsi="PT Astra Serif"/>
                                <w:sz w:val="20"/>
                                <w:szCs w:val="20"/>
                              </w:rPr>
                              <w:t>1</w:t>
                            </w:r>
                            <w:r w:rsidR="00303533">
                              <w:rPr>
                                <w:rFonts w:ascii="PT Astra Serif" w:hAnsi="PT Astra Serif"/>
                                <w:sz w:val="20"/>
                                <w:szCs w:val="20"/>
                              </w:rPr>
                              <w:t>%</w:t>
                            </w:r>
                            <w:r>
                              <w:rPr>
                                <w:rFonts w:ascii="PT Astra Serif" w:hAnsi="PT Astra Serif"/>
                                <w:sz w:val="20"/>
                                <w:szCs w:val="20"/>
                              </w:rPr>
                              <w:t xml:space="preserve"> по сравнению с </w:t>
                            </w:r>
                            <w:r>
                              <w:rPr>
                                <w:rFonts w:ascii="PT Astra Serif" w:hAnsi="PT Astra Serif"/>
                                <w:sz w:val="20"/>
                                <w:szCs w:val="20"/>
                                <w:lang w:val="en-US"/>
                              </w:rPr>
                              <w:t>I</w:t>
                            </w:r>
                            <w:r>
                              <w:rPr>
                                <w:rFonts w:ascii="PT Astra Serif" w:hAnsi="PT Astra Serif"/>
                                <w:sz w:val="20"/>
                                <w:szCs w:val="20"/>
                              </w:rPr>
                              <w:t xml:space="preserve"> </w:t>
                            </w:r>
                            <w:r w:rsidR="00514EE4">
                              <w:rPr>
                                <w:rFonts w:ascii="PT Astra Serif" w:hAnsi="PT Astra Serif"/>
                                <w:sz w:val="20"/>
                                <w:szCs w:val="20"/>
                              </w:rPr>
                              <w:t>полугодием</w:t>
                            </w:r>
                            <w:r>
                              <w:rPr>
                                <w:rFonts w:ascii="PT Astra Serif" w:hAnsi="PT Astra Serif"/>
                                <w:sz w:val="20"/>
                                <w:szCs w:val="20"/>
                              </w:rPr>
                              <w:t xml:space="preserve"> 202</w:t>
                            </w:r>
                            <w:r w:rsidR="006E3B84">
                              <w:rPr>
                                <w:rFonts w:ascii="PT Astra Serif" w:hAnsi="PT Astra Serif"/>
                                <w:sz w:val="20"/>
                                <w:szCs w:val="20"/>
                              </w:rPr>
                              <w:t>3</w:t>
                            </w:r>
                            <w:r>
                              <w:rPr>
                                <w:rFonts w:ascii="PT Astra Serif" w:hAnsi="PT Astra Serif"/>
                                <w:sz w:val="20"/>
                                <w:szCs w:val="20"/>
                              </w:rPr>
                              <w:t xml:space="preserve"> года</w:t>
                            </w:r>
                            <w:r w:rsidR="006E3B84">
                              <w:rPr>
                                <w:rFonts w:ascii="PT Astra Serif" w:hAnsi="PT Astra Serif"/>
                                <w:sz w:val="20"/>
                                <w:szCs w:val="20"/>
                              </w:rPr>
                              <w:t xml:space="preserve"> кассовое исполнение уменьшилось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5" o:spid="_x0000_s1026" type="#_x0000_t202" style="position:absolute;left:0;text-align:left;margin-left:79.5pt;margin-top:25.95pt;width:486.45pt;height:22.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" filled="f" stroked="f">
                <v:textbox>
                  <w:txbxContent>
                    <w:p w:rsidR="00303533" w:rsidRPr="007A3C29" w:rsidRDefault="007A3C29" w:rsidP="00303533">
                      <w:pPr>
                        <w:rPr>
                          <w:rFonts w:ascii="PT Astra Serif" w:hAnsi="PT Astra Serif"/>
                          <w:sz w:val="20"/>
                          <w:szCs w:val="20"/>
                        </w:rPr>
                      </w:pPr>
                      <w:r>
                        <w:rPr>
                          <w:rFonts w:ascii="PT Astra Serif" w:hAnsi="PT Astra Serif"/>
                          <w:sz w:val="20"/>
                          <w:szCs w:val="20"/>
                        </w:rPr>
                        <w:t xml:space="preserve">на </w:t>
                      </w:r>
                      <w:r w:rsidR="00514EE4">
                        <w:rPr>
                          <w:rFonts w:ascii="PT Astra Serif" w:hAnsi="PT Astra Serif"/>
                          <w:sz w:val="20"/>
                          <w:szCs w:val="20"/>
                        </w:rPr>
                        <w:t>640 123,6</w:t>
                      </w:r>
                      <w:r>
                        <w:rPr>
                          <w:rFonts w:ascii="PT Astra Serif" w:hAnsi="PT Astra Serif"/>
                          <w:sz w:val="20"/>
                          <w:szCs w:val="20"/>
                        </w:rPr>
                        <w:t xml:space="preserve"> тыс. рублей или </w:t>
                      </w:r>
                      <w:r w:rsidR="00514EE4">
                        <w:rPr>
                          <w:rFonts w:ascii="PT Astra Serif" w:hAnsi="PT Astra Serif"/>
                          <w:sz w:val="20"/>
                          <w:szCs w:val="20"/>
                        </w:rPr>
                        <w:t>7</w:t>
                      </w:r>
                      <w:r w:rsidR="00CC6C7D">
                        <w:rPr>
                          <w:rFonts w:ascii="PT Astra Serif" w:hAnsi="PT Astra Serif"/>
                          <w:sz w:val="20"/>
                          <w:szCs w:val="20"/>
                        </w:rPr>
                        <w:t>,</w:t>
                      </w:r>
                      <w:r w:rsidR="006E3B84">
                        <w:rPr>
                          <w:rFonts w:ascii="PT Astra Serif" w:hAnsi="PT Astra Serif"/>
                          <w:sz w:val="20"/>
                          <w:szCs w:val="20"/>
                        </w:rPr>
                        <w:t>1</w:t>
                      </w:r>
                      <w:r w:rsidR="00303533">
                        <w:rPr>
                          <w:rFonts w:ascii="PT Astra Serif" w:hAnsi="PT Astra Serif"/>
                          <w:sz w:val="20"/>
                          <w:szCs w:val="20"/>
                        </w:rPr>
                        <w:t>%</w:t>
                      </w:r>
                      <w:r>
                        <w:rPr>
                          <w:rFonts w:ascii="PT Astra Serif" w:hAnsi="PT Astra Serif"/>
                          <w:sz w:val="20"/>
                          <w:szCs w:val="20"/>
                        </w:rPr>
                        <w:t xml:space="preserve"> по сравнению с </w:t>
                      </w:r>
                      <w:r>
                        <w:rPr>
                          <w:rFonts w:ascii="PT Astra Serif" w:hAnsi="PT Astra Serif"/>
                          <w:sz w:val="20"/>
                          <w:szCs w:val="20"/>
                          <w:lang w:val="en-US"/>
                        </w:rPr>
                        <w:t>I</w:t>
                      </w:r>
                      <w:r>
                        <w:rPr>
                          <w:rFonts w:ascii="PT Astra Serif" w:hAnsi="PT Astra Serif"/>
                          <w:sz w:val="20"/>
                          <w:szCs w:val="20"/>
                        </w:rPr>
                        <w:t xml:space="preserve"> </w:t>
                      </w:r>
                      <w:r w:rsidR="00514EE4">
                        <w:rPr>
                          <w:rFonts w:ascii="PT Astra Serif" w:hAnsi="PT Astra Serif"/>
                          <w:sz w:val="20"/>
                          <w:szCs w:val="20"/>
                        </w:rPr>
                        <w:t>полугодием</w:t>
                      </w:r>
                      <w:r>
                        <w:rPr>
                          <w:rFonts w:ascii="PT Astra Serif" w:hAnsi="PT Astra Serif"/>
                          <w:sz w:val="20"/>
                          <w:szCs w:val="20"/>
                        </w:rPr>
                        <w:t xml:space="preserve"> 202</w:t>
                      </w:r>
                      <w:r w:rsidR="006E3B84">
                        <w:rPr>
                          <w:rFonts w:ascii="PT Astra Serif" w:hAnsi="PT Astra Serif"/>
                          <w:sz w:val="20"/>
                          <w:szCs w:val="20"/>
                        </w:rPr>
                        <w:t>3</w:t>
                      </w:r>
                      <w:r>
                        <w:rPr>
                          <w:rFonts w:ascii="PT Astra Serif" w:hAnsi="PT Astra Serif"/>
                          <w:sz w:val="20"/>
                          <w:szCs w:val="20"/>
                        </w:rPr>
                        <w:t xml:space="preserve"> года</w:t>
                      </w:r>
                      <w:r w:rsidR="006E3B84">
                        <w:rPr>
                          <w:rFonts w:ascii="PT Astra Serif" w:hAnsi="PT Astra Serif"/>
                          <w:sz w:val="20"/>
                          <w:szCs w:val="20"/>
                        </w:rPr>
                        <w:t xml:space="preserve"> кассовое исполнение уменьшилось </w:t>
                      </w:r>
                    </w:p>
                  </w:txbxContent>
                </v:textbox>
                <w10:wrap anchorx="page"/>
              </v:shape>
            </w:pict>
          </mc:Fallback>
        </mc:AlternateContent>
      </w:r>
      <w:r>
        <w:rPr>
          <w:noProof/>
          <w:lang w:eastAsia="ru-RU"/>
        </w:rPr>
        <mc:AlternateContent>
          <mc:Choice Requires="wps">
            <w:drawing>
              <wp:anchor distT="45720" distB="45720" distL="114300" distR="114300" simplePos="0" relativeHeight="251659264" behindDoc="0" locked="0" layoutInCell="1" allowOverlap="1" wp14:anchorId="1EDF2610" wp14:editId="71C3EA35">
                <wp:simplePos x="0" y="0"/>
                <wp:positionH relativeFrom="page">
                  <wp:posOffset>4531360</wp:posOffset>
                </wp:positionH>
                <wp:positionV relativeFrom="page">
                  <wp:posOffset>3240405</wp:posOffset>
                </wp:positionV>
                <wp:extent cx="596265" cy="236855"/>
                <wp:effectExtent l="0" t="0" r="0" b="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533" w:rsidRDefault="00303533" w:rsidP="00303533">
                            <w:pPr>
                              <w:rPr>
                                <w:rFonts w:ascii="PT Astra Serif" w:hAnsi="PT Astra Serif"/>
                                <w:b/>
                                <w:sz w:val="20"/>
                                <w:szCs w:val="20"/>
                              </w:rPr>
                            </w:pPr>
                            <w:r>
                              <w:rPr>
                                <w:rFonts w:ascii="PT Astra Serif" w:hAnsi="PT Astra Serif"/>
                                <w:b/>
                                <w:sz w:val="20"/>
                                <w:szCs w:val="20"/>
                              </w:rPr>
                              <w:t>99,6%</w:t>
                            </w:r>
                          </w:p>
                          <w:p w:rsidR="00303533" w:rsidRDefault="00303533" w:rsidP="00303533">
                            <w:pPr>
                              <w:rPr>
                                <w:rFonts w:ascii="PT Astra Serif" w:hAnsi="PT Astra Serif"/>
                                <w:b/>
                                <w:sz w:val="20"/>
                                <w:szCs w:val="20"/>
                              </w:rPr>
                            </w:pPr>
                            <w:r>
                              <w:rPr>
                                <w:rFonts w:ascii="PT Astra Serif" w:hAnsi="PT Astra Serif"/>
                                <w:b/>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28" o:spid="_x0000_s1027" type="#_x0000_t202" style="position:absolute;left:0;text-align:left;margin-left:356.8pt;margin-top:255.15pt;width:46.95pt;height:18.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" filled="f" stroked="f">
                <v:textbox>
                  <w:txbxContent>
                    <w:p w:rsidR="00303533" w:rsidRDefault="00303533" w:rsidP="00303533">
                      <w:pPr>
                        <w:rPr>
                          <w:rFonts w:ascii="PT Astra Serif" w:hAnsi="PT Astra Serif"/>
                          <w:b/>
                          <w:sz w:val="20"/>
                          <w:szCs w:val="20"/>
                        </w:rPr>
                      </w:pPr>
                      <w:r>
                        <w:rPr>
                          <w:rFonts w:ascii="PT Astra Serif" w:hAnsi="PT Astra Serif"/>
                          <w:b/>
                          <w:sz w:val="20"/>
                          <w:szCs w:val="20"/>
                        </w:rPr>
                        <w:t>99,6%</w:t>
                      </w:r>
                    </w:p>
                    <w:p w:rsidR="00303533" w:rsidRDefault="00303533" w:rsidP="00303533">
                      <w:pPr>
                        <w:rPr>
                          <w:rFonts w:ascii="PT Astra Serif" w:hAnsi="PT Astra Serif"/>
                          <w:b/>
                          <w:sz w:val="20"/>
                          <w:szCs w:val="20"/>
                        </w:rPr>
                      </w:pPr>
                      <w:r>
                        <w:rPr>
                          <w:rFonts w:ascii="PT Astra Serif" w:hAnsi="PT Astra Serif"/>
                          <w:b/>
                          <w:sz w:val="20"/>
                          <w:szCs w:val="20"/>
                        </w:rPr>
                        <w:t>%%</w:t>
                      </w:r>
                    </w:p>
                  </w:txbxContent>
                </v:textbox>
                <w10:wrap anchorx="page" anchory="page"/>
              </v:shape>
            </w:pict>
          </mc:Fallback>
        </mc:AlternateContent>
      </w:r>
      <w:r>
        <w:rPr>
          <w:rFonts w:ascii="PT Astra Serif" w:hAnsi="PT Astra Serif"/>
          <w:b/>
          <w:color w:val="244061" w:themeColor="accent1" w:themeShade="80"/>
          <w:sz w:val="28"/>
          <w:szCs w:val="28"/>
        </w:rPr>
        <w:t>Общий объём финансирования государственной программы, тыс. рублей</w:t>
      </w:r>
      <w:r>
        <w:rPr>
          <w:noProof/>
          <w:lang w:eastAsia="ru-RU"/>
        </w:rPr>
        <mc:AlternateContent>
          <mc:Choice Requires="wps">
            <w:drawing>
              <wp:anchor distT="45720" distB="45720" distL="114300" distR="114300" simplePos="0" relativeHeight="251660288" behindDoc="0" locked="0" layoutInCell="1" allowOverlap="1">
                <wp:simplePos x="0" y="0"/>
                <wp:positionH relativeFrom="page">
                  <wp:posOffset>2789555</wp:posOffset>
                </wp:positionH>
                <wp:positionV relativeFrom="paragraph">
                  <wp:posOffset>2066925</wp:posOffset>
                </wp:positionV>
                <wp:extent cx="628015" cy="45085"/>
                <wp:effectExtent l="0" t="19050" r="0" b="1206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45085"/>
                        </a:xfrm>
                        <a:prstGeom prst="rect">
                          <a:avLst/>
                        </a:prstGeom>
                        <a:noFill/>
                        <a:ln w="9525">
                          <a:noFill/>
                          <a:miter lim="800000"/>
                          <a:headEnd/>
                          <a:tailEnd/>
                        </a:ln>
                      </wps:spPr>
                      <wps:txbx>
                        <w:txbxContent>
                          <w:p w:rsidR="00303533" w:rsidRDefault="00303533" w:rsidP="00303533">
                            <w:pPr>
                              <w:rPr>
                                <w:rFonts w:ascii="PT Astra Serif" w:hAnsi="PT Astra Serif"/>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Поле 23" o:spid="_x0000_s1028" type="#_x0000_t202" style="position:absolute;left:0;text-align:left;margin-left:219.65pt;margin-top:162.75pt;width:49.45pt;height:3.5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" filled="f" stroked="f">
                <v:textbox>
                  <w:txbxContent>
                    <w:p w:rsidR="00303533" w:rsidRDefault="00303533" w:rsidP="00303533">
                      <w:pPr>
                        <w:rPr>
                          <w:rFonts w:ascii="PT Astra Serif" w:hAnsi="PT Astra Serif"/>
                          <w:b/>
                          <w:sz w:val="20"/>
                          <w:szCs w:val="20"/>
                        </w:rPr>
                      </w:pPr>
                    </w:p>
                  </w:txbxContent>
                </v:textbox>
                <w10:wrap anchorx="page"/>
              </v:shape>
            </w:pict>
          </mc:Fallback>
        </mc:AlternateContent>
      </w:r>
    </w:p>
    <w:p w:rsidR="00303533" w:rsidRDefault="00303533" w:rsidP="00303533">
      <w:pPr>
        <w:pStyle w:val="a9"/>
        <w:suppressAutoHyphens/>
        <w:ind w:firstLine="0"/>
        <w:rPr>
          <w:rFonts w:ascii="PT Astra Serif" w:hAnsi="PT Astra Serif"/>
          <w:i w:val="0"/>
          <w:color w:val="244061" w:themeColor="accent1" w:themeShade="80"/>
          <w:spacing w:val="0"/>
          <w:szCs w:val="28"/>
        </w:rPr>
      </w:pPr>
      <w:r>
        <w:rPr>
          <w:noProof/>
          <w:lang w:eastAsia="ru-RU"/>
        </w:rPr>
        <w:drawing>
          <wp:inline distT="0" distB="0" distL="0" distR="0">
            <wp:extent cx="6108065" cy="2531110"/>
            <wp:effectExtent l="0" t="0" r="6985" b="254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03533" w:rsidRDefault="00303533">
      <w:pPr>
        <w:rPr>
          <w:sz w:val="20"/>
        </w:rPr>
      </w:pPr>
    </w:p>
    <w:p w:rsidR="00303533" w:rsidRDefault="00303533" w:rsidP="00303533">
      <w:pPr>
        <w:pStyle w:val="a3"/>
        <w:suppressAutoHyphens/>
        <w:rPr>
          <w:rFonts w:ascii="PT Astra Serif" w:hAnsi="PT Astra Serif"/>
          <w:color w:val="244061" w:themeColor="accent1" w:themeShade="80"/>
          <w:szCs w:val="28"/>
        </w:rPr>
      </w:pPr>
    </w:p>
    <w:p w:rsidR="00303533" w:rsidRDefault="00303533" w:rsidP="00303533">
      <w:pPr>
        <w:pStyle w:val="a3"/>
        <w:suppressAutoHyphens/>
        <w:ind w:firstLine="0"/>
        <w:rPr>
          <w:rFonts w:ascii="PT Astra Serif" w:hAnsi="PT Astra Serif"/>
          <w:i/>
          <w:color w:val="244061" w:themeColor="accent1" w:themeShade="80"/>
          <w:szCs w:val="28"/>
        </w:rPr>
      </w:pPr>
      <w:r>
        <w:rPr>
          <w:rFonts w:ascii="PT Astra Serif" w:hAnsi="PT Astra Serif"/>
          <w:i/>
          <w:color w:val="244061" w:themeColor="accent1" w:themeShade="80"/>
          <w:szCs w:val="28"/>
        </w:rPr>
        <w:t xml:space="preserve">Выполненные работы </w:t>
      </w:r>
    </w:p>
    <w:p w:rsidR="00C80A7D" w:rsidRDefault="00303533" w:rsidP="00C80A7D">
      <w:pPr>
        <w:spacing w:after="0" w:line="240" w:lineRule="auto"/>
        <w:ind w:firstLine="709"/>
        <w:jc w:val="both"/>
        <w:rPr>
          <w:rFonts w:ascii="PT Astra Serif" w:hAnsi="PT Astra Serif"/>
          <w:sz w:val="28"/>
          <w:szCs w:val="28"/>
        </w:rPr>
      </w:pPr>
      <w:proofErr w:type="gramStart"/>
      <w:r w:rsidRPr="00303533">
        <w:rPr>
          <w:rFonts w:ascii="PT Astra Serif" w:hAnsi="PT Astra Serif"/>
          <w:iCs/>
          <w:sz w:val="28"/>
          <w:szCs w:val="28"/>
          <w:u w:val="single"/>
        </w:rPr>
        <w:t xml:space="preserve">В рамках </w:t>
      </w:r>
      <w:proofErr w:type="spellStart"/>
      <w:r w:rsidR="00825247">
        <w:rPr>
          <w:rFonts w:ascii="PT Astra Serif" w:hAnsi="PT Astra Serif"/>
          <w:iCs/>
          <w:sz w:val="28"/>
          <w:szCs w:val="28"/>
          <w:u w:val="single"/>
        </w:rPr>
        <w:t>напрвления</w:t>
      </w:r>
      <w:proofErr w:type="spellEnd"/>
      <w:r w:rsidRPr="00303533">
        <w:rPr>
          <w:rFonts w:ascii="PT Astra Serif" w:hAnsi="PT Astra Serif"/>
          <w:iCs/>
          <w:sz w:val="28"/>
          <w:szCs w:val="28"/>
          <w:u w:val="single"/>
        </w:rPr>
        <w:t xml:space="preserve"> «Развитие мер социальной поддержки отдельных категорий граждан»</w:t>
      </w:r>
      <w:r w:rsidRPr="00303533">
        <w:rPr>
          <w:rFonts w:ascii="PT Astra Serif" w:hAnsi="PT Astra Serif"/>
          <w:iCs/>
          <w:sz w:val="28"/>
          <w:szCs w:val="28"/>
        </w:rPr>
        <w:t xml:space="preserve"> предоставлены меры социальной поддержки </w:t>
      </w:r>
      <w:r w:rsidRPr="00303533">
        <w:rPr>
          <w:rFonts w:ascii="PT Astra Serif" w:hAnsi="PT Astra Serif"/>
          <w:iCs/>
          <w:color w:val="000000"/>
          <w:sz w:val="28"/>
          <w:szCs w:val="28"/>
          <w:shd w:val="clear" w:color="auto" w:fill="FFFFFF"/>
        </w:rPr>
        <w:t xml:space="preserve">по оплате ЖКУ гражданам, наиболее нуждающихся в поддержке государства, государственная социальная помощь в форме социального контракта и в форме электронной социальной продовольственной карты, </w:t>
      </w:r>
      <w:r w:rsidRPr="00303533">
        <w:rPr>
          <w:rFonts w:ascii="PT Astra Serif" w:hAnsi="PT Astra Serif"/>
          <w:iCs/>
          <w:color w:val="000000"/>
          <w:sz w:val="28"/>
          <w:szCs w:val="28"/>
        </w:rPr>
        <w:t>выплата педагогическим работникам образовательных учреждений, работающим и проживающим в сельской местности, рабочих посёлках, единовременная материальная помощь военнослужащим, сотрудникам правоохранительных органов и членам их</w:t>
      </w:r>
      <w:proofErr w:type="gramEnd"/>
      <w:r w:rsidRPr="00303533">
        <w:rPr>
          <w:rFonts w:ascii="PT Astra Serif" w:hAnsi="PT Astra Serif"/>
          <w:iCs/>
          <w:color w:val="000000"/>
          <w:sz w:val="28"/>
          <w:szCs w:val="28"/>
        </w:rPr>
        <w:t xml:space="preserve"> </w:t>
      </w:r>
      <w:proofErr w:type="gramStart"/>
      <w:r w:rsidRPr="00303533">
        <w:rPr>
          <w:rFonts w:ascii="PT Astra Serif" w:hAnsi="PT Astra Serif"/>
          <w:iCs/>
          <w:color w:val="000000"/>
          <w:sz w:val="28"/>
          <w:szCs w:val="28"/>
        </w:rPr>
        <w:t>семей, выплата инвалидам боевых действий, выплата пособий лицам, страдающим психическими расстройствами, находящимся в трудной жизненной ситуации, а также поддержка инвалидам и участникам Великой Отечественной войны</w:t>
      </w:r>
      <w:r w:rsidRPr="00303533">
        <w:rPr>
          <w:rFonts w:ascii="PT Astra Serif" w:hAnsi="PT Astra Serif"/>
          <w:iCs/>
          <w:color w:val="000000"/>
          <w:sz w:val="28"/>
          <w:szCs w:val="28"/>
          <w:shd w:val="clear" w:color="auto" w:fill="FFFFFF"/>
        </w:rPr>
        <w:t xml:space="preserve">, выплаты гражданам, родившимся в период </w:t>
      </w:r>
      <w:r w:rsidR="00825247">
        <w:rPr>
          <w:rFonts w:ascii="PT Astra Serif" w:hAnsi="PT Astra Serif"/>
          <w:iCs/>
          <w:color w:val="000000"/>
          <w:sz w:val="28"/>
          <w:szCs w:val="28"/>
          <w:shd w:val="clear" w:color="auto" w:fill="FFFFFF"/>
        </w:rPr>
        <w:br/>
      </w:r>
      <w:r w:rsidRPr="00303533">
        <w:rPr>
          <w:rFonts w:ascii="PT Astra Serif" w:hAnsi="PT Astra Serif"/>
          <w:iCs/>
          <w:color w:val="000000"/>
          <w:sz w:val="28"/>
          <w:szCs w:val="28"/>
          <w:shd w:val="clear" w:color="auto" w:fill="FFFFFF"/>
        </w:rPr>
        <w:t xml:space="preserve">с 01 января 1927 года по 31 декабря 1945 </w:t>
      </w:r>
      <w:r w:rsidRPr="00303533">
        <w:rPr>
          <w:rFonts w:ascii="PT Astra Serif" w:hAnsi="PT Astra Serif"/>
          <w:iCs/>
          <w:color w:val="000000"/>
          <w:sz w:val="28"/>
          <w:szCs w:val="28"/>
        </w:rPr>
        <w:t xml:space="preserve">года, а также меры, направленные </w:t>
      </w:r>
      <w:r w:rsidRPr="00303533">
        <w:rPr>
          <w:rFonts w:ascii="PT Astra Serif" w:hAnsi="PT Astra Serif"/>
          <w:iCs/>
          <w:color w:val="000000"/>
          <w:sz w:val="28"/>
          <w:szCs w:val="28"/>
        </w:rPr>
        <w:lastRenderedPageBreak/>
        <w:t>на улучшение демографической ситуации, поддержку семьи, материнства и детства и на защиту прав детей-сирот и детей</w:t>
      </w:r>
      <w:proofErr w:type="gramEnd"/>
      <w:r w:rsidRPr="00303533">
        <w:rPr>
          <w:rFonts w:ascii="PT Astra Serif" w:hAnsi="PT Astra Serif"/>
          <w:iCs/>
          <w:color w:val="000000"/>
          <w:sz w:val="28"/>
          <w:szCs w:val="28"/>
        </w:rPr>
        <w:t>, оставшихся без попечения родителей.</w:t>
      </w:r>
      <w:r w:rsidR="00C80A7D" w:rsidRPr="00C80A7D">
        <w:rPr>
          <w:rFonts w:ascii="PT Astra Serif" w:hAnsi="PT Astra Serif"/>
          <w:sz w:val="28"/>
          <w:szCs w:val="28"/>
        </w:rPr>
        <w:t xml:space="preserve"> </w:t>
      </w:r>
      <w:r w:rsidR="00C80A7D">
        <w:rPr>
          <w:rFonts w:ascii="PT Astra Serif" w:hAnsi="PT Astra Serif"/>
          <w:sz w:val="28"/>
          <w:szCs w:val="28"/>
        </w:rPr>
        <w:t>А</w:t>
      </w:r>
      <w:r w:rsidR="00C80A7D" w:rsidRPr="00E14D0A">
        <w:rPr>
          <w:rFonts w:ascii="PT Astra Serif" w:hAnsi="PT Astra Serif"/>
          <w:sz w:val="28"/>
          <w:szCs w:val="28"/>
        </w:rPr>
        <w:t xml:space="preserve"> также</w:t>
      </w:r>
      <w:r w:rsidR="00C80A7D">
        <w:rPr>
          <w:rFonts w:ascii="PT Astra Serif" w:hAnsi="PT Astra Serif"/>
          <w:sz w:val="28"/>
          <w:szCs w:val="28"/>
        </w:rPr>
        <w:t xml:space="preserve"> средства направлены</w:t>
      </w:r>
      <w:r w:rsidR="00C80A7D" w:rsidRPr="00E14D0A">
        <w:rPr>
          <w:rFonts w:ascii="PT Astra Serif" w:hAnsi="PT Astra Serif"/>
          <w:sz w:val="28"/>
          <w:szCs w:val="28"/>
        </w:rPr>
        <w:t xml:space="preserve"> на улучшение демографической ситуации, поддержку семьи, материнства и детства и на защиту прав детей-сирот и детей, оставшихся без попечения родителей</w:t>
      </w:r>
      <w:r w:rsidR="00C80A7D">
        <w:rPr>
          <w:rFonts w:ascii="PT Astra Serif" w:hAnsi="PT Astra Serif"/>
          <w:sz w:val="28"/>
          <w:szCs w:val="28"/>
        </w:rPr>
        <w:t>.</w:t>
      </w:r>
      <w:r w:rsidR="00C80A7D" w:rsidRPr="00C80A7D">
        <w:rPr>
          <w:rFonts w:ascii="PT Astra Serif" w:hAnsi="PT Astra Serif"/>
          <w:sz w:val="28"/>
          <w:szCs w:val="28"/>
        </w:rPr>
        <w:t xml:space="preserve"> </w:t>
      </w:r>
      <w:r w:rsidR="00C80A7D">
        <w:rPr>
          <w:rFonts w:ascii="PT Astra Serif" w:hAnsi="PT Astra Serif"/>
          <w:sz w:val="28"/>
          <w:szCs w:val="28"/>
        </w:rPr>
        <w:t>Предоставлена ежемесячная выплата при рождении в семье третьего или последующего ребенка до достижения им возраста 3-х лет.</w:t>
      </w:r>
    </w:p>
    <w:p w:rsidR="00DD1767" w:rsidRDefault="00C80A7D" w:rsidP="00303533">
      <w:pPr>
        <w:spacing w:after="0" w:line="240" w:lineRule="auto"/>
        <w:ind w:firstLine="709"/>
        <w:jc w:val="both"/>
        <w:rPr>
          <w:rFonts w:ascii="PT Astra Serif" w:hAnsi="PT Astra Serif"/>
          <w:sz w:val="28"/>
          <w:szCs w:val="28"/>
        </w:rPr>
      </w:pPr>
      <w:r>
        <w:rPr>
          <w:rFonts w:ascii="PT Astra Serif" w:hAnsi="PT Astra Serif"/>
          <w:sz w:val="28"/>
          <w:szCs w:val="28"/>
          <w:u w:val="single"/>
        </w:rPr>
        <w:t>По</w:t>
      </w:r>
      <w:r w:rsidR="00303533">
        <w:rPr>
          <w:rFonts w:ascii="PT Astra Serif" w:hAnsi="PT Astra Serif"/>
          <w:sz w:val="28"/>
          <w:szCs w:val="28"/>
          <w:u w:val="single"/>
        </w:rPr>
        <w:t xml:space="preserve"> </w:t>
      </w:r>
      <w:r w:rsidR="00825247">
        <w:rPr>
          <w:rFonts w:ascii="PT Astra Serif" w:hAnsi="PT Astra Serif"/>
          <w:sz w:val="28"/>
          <w:szCs w:val="28"/>
          <w:u w:val="single"/>
        </w:rPr>
        <w:t>направлению</w:t>
      </w:r>
      <w:r w:rsidR="00303533">
        <w:rPr>
          <w:rFonts w:ascii="PT Astra Serif" w:hAnsi="PT Astra Serif"/>
          <w:sz w:val="28"/>
          <w:szCs w:val="28"/>
          <w:u w:val="single"/>
        </w:rPr>
        <w:t xml:space="preserve"> </w:t>
      </w:r>
      <w:r>
        <w:rPr>
          <w:rFonts w:ascii="PT Astra Serif" w:hAnsi="PT Astra Serif"/>
          <w:sz w:val="28"/>
          <w:szCs w:val="28"/>
          <w:u w:val="single"/>
        </w:rPr>
        <w:t>«Модернизация и развитие социального обслуживания и социальной защиты»</w:t>
      </w:r>
      <w:r>
        <w:rPr>
          <w:rFonts w:ascii="PT Astra Serif" w:hAnsi="PT Astra Serif"/>
          <w:sz w:val="28"/>
          <w:szCs w:val="28"/>
        </w:rPr>
        <w:t xml:space="preserve"> </w:t>
      </w:r>
      <w:r w:rsidR="00825247">
        <w:rPr>
          <w:rFonts w:ascii="PT Astra Serif" w:hAnsi="PT Astra Serif"/>
          <w:sz w:val="28"/>
          <w:szCs w:val="28"/>
        </w:rPr>
        <w:t xml:space="preserve">подведомственными учреждениями </w:t>
      </w:r>
      <w:r w:rsidR="002A1980">
        <w:rPr>
          <w:rFonts w:ascii="PT Astra Serif" w:hAnsi="PT Astra Serif"/>
          <w:sz w:val="28"/>
          <w:szCs w:val="28"/>
        </w:rPr>
        <w:t>проведена работа по подго</w:t>
      </w:r>
      <w:r w:rsidR="00DD22E2">
        <w:rPr>
          <w:rFonts w:ascii="PT Astra Serif" w:hAnsi="PT Astra Serif"/>
          <w:sz w:val="28"/>
          <w:szCs w:val="28"/>
        </w:rPr>
        <w:t>товке документов для размещения</w:t>
      </w:r>
      <w:r w:rsidR="00825247">
        <w:rPr>
          <w:rFonts w:ascii="PT Astra Serif" w:hAnsi="PT Astra Serif"/>
          <w:sz w:val="28"/>
          <w:szCs w:val="28"/>
        </w:rPr>
        <w:t xml:space="preserve"> закупок: </w:t>
      </w:r>
      <w:r w:rsidRPr="00C80A7D">
        <w:rPr>
          <w:rFonts w:ascii="PT Astra Serif" w:hAnsi="PT Astra Serif"/>
          <w:sz w:val="28"/>
          <w:szCs w:val="28"/>
        </w:rPr>
        <w:t>готови</w:t>
      </w:r>
      <w:r>
        <w:rPr>
          <w:rFonts w:ascii="PT Astra Serif" w:hAnsi="PT Astra Serif"/>
          <w:sz w:val="28"/>
          <w:szCs w:val="28"/>
        </w:rPr>
        <w:t>лись</w:t>
      </w:r>
      <w:r w:rsidRPr="00C80A7D">
        <w:rPr>
          <w:rFonts w:ascii="PT Astra Serif" w:hAnsi="PT Astra Serif"/>
          <w:sz w:val="28"/>
          <w:szCs w:val="28"/>
        </w:rPr>
        <w:t xml:space="preserve"> </w:t>
      </w:r>
      <w:r>
        <w:rPr>
          <w:rFonts w:ascii="PT Astra Serif" w:hAnsi="PT Astra Serif"/>
          <w:sz w:val="28"/>
          <w:szCs w:val="28"/>
        </w:rPr>
        <w:t>технические задания</w:t>
      </w:r>
      <w:r w:rsidRPr="00C80A7D">
        <w:rPr>
          <w:rFonts w:ascii="PT Astra Serif" w:hAnsi="PT Astra Serif"/>
          <w:sz w:val="28"/>
          <w:szCs w:val="28"/>
        </w:rPr>
        <w:t>, сбор актуальной ценовой информации и размещение документации на торги</w:t>
      </w:r>
      <w:r w:rsidR="00C156F4">
        <w:rPr>
          <w:rFonts w:ascii="PT Astra Serif" w:hAnsi="PT Astra Serif"/>
          <w:sz w:val="28"/>
          <w:szCs w:val="28"/>
        </w:rPr>
        <w:t xml:space="preserve">, проведение торгов и </w:t>
      </w:r>
      <w:proofErr w:type="gramStart"/>
      <w:r w:rsidR="00C156F4">
        <w:rPr>
          <w:rFonts w:ascii="PT Astra Serif" w:hAnsi="PT Astra Serif"/>
          <w:sz w:val="28"/>
          <w:szCs w:val="28"/>
        </w:rPr>
        <w:t>контроль за</w:t>
      </w:r>
      <w:proofErr w:type="gramEnd"/>
      <w:r w:rsidR="00C156F4">
        <w:rPr>
          <w:rFonts w:ascii="PT Astra Serif" w:hAnsi="PT Astra Serif"/>
          <w:sz w:val="28"/>
          <w:szCs w:val="28"/>
        </w:rPr>
        <w:t xml:space="preserve"> выполнением работ</w:t>
      </w:r>
      <w:r w:rsidRPr="00C80A7D">
        <w:rPr>
          <w:rFonts w:ascii="PT Astra Serif" w:hAnsi="PT Astra Serif"/>
          <w:sz w:val="28"/>
          <w:szCs w:val="28"/>
        </w:rPr>
        <w:t>.</w:t>
      </w:r>
    </w:p>
    <w:p w:rsidR="00303533" w:rsidRPr="00825247" w:rsidRDefault="00DD1767" w:rsidP="00BA2E2B">
      <w:pPr>
        <w:spacing w:after="0" w:line="240" w:lineRule="auto"/>
        <w:ind w:firstLine="709"/>
        <w:jc w:val="both"/>
        <w:rPr>
          <w:rFonts w:ascii="PT Astra Serif" w:hAnsi="PT Astra Serif"/>
          <w:sz w:val="28"/>
          <w:szCs w:val="28"/>
        </w:rPr>
      </w:pPr>
      <w:r w:rsidRPr="00825247">
        <w:rPr>
          <w:rFonts w:ascii="PT Astra Serif" w:hAnsi="PT Astra Serif"/>
          <w:sz w:val="28"/>
          <w:szCs w:val="28"/>
        </w:rPr>
        <w:t>В рамках федерального проекта «Старшее поколение» национального проекта «Демография»</w:t>
      </w:r>
      <w:r w:rsidR="00370945" w:rsidRPr="00825247">
        <w:rPr>
          <w:rFonts w:ascii="PT Astra Serif" w:hAnsi="PT Astra Serif"/>
          <w:sz w:val="28"/>
          <w:szCs w:val="28"/>
        </w:rPr>
        <w:t xml:space="preserve"> </w:t>
      </w:r>
      <w:r w:rsidR="00BA2E2B" w:rsidRPr="00825247">
        <w:rPr>
          <w:rFonts w:ascii="PT Astra Serif" w:hAnsi="PT Astra Serif"/>
          <w:sz w:val="28"/>
          <w:szCs w:val="28"/>
        </w:rPr>
        <w:t>в</w:t>
      </w:r>
      <w:r w:rsidR="00370945" w:rsidRPr="00825247">
        <w:rPr>
          <w:rFonts w:ascii="PT Astra Serif" w:hAnsi="PT Astra Serif"/>
          <w:sz w:val="28"/>
          <w:szCs w:val="28"/>
        </w:rPr>
        <w:t xml:space="preserve"> </w:t>
      </w:r>
      <w:r w:rsidR="00370945" w:rsidRPr="00825247">
        <w:rPr>
          <w:rFonts w:ascii="PT Astra Serif" w:hAnsi="PT Astra Serif"/>
          <w:sz w:val="28"/>
          <w:szCs w:val="28"/>
          <w:lang w:val="en-US"/>
        </w:rPr>
        <w:t>I</w:t>
      </w:r>
      <w:r w:rsidR="00370945" w:rsidRPr="00825247">
        <w:rPr>
          <w:rFonts w:ascii="PT Astra Serif" w:hAnsi="PT Astra Serif"/>
          <w:sz w:val="28"/>
          <w:szCs w:val="28"/>
        </w:rPr>
        <w:t xml:space="preserve"> </w:t>
      </w:r>
      <w:r w:rsidR="00C156F4">
        <w:rPr>
          <w:rFonts w:ascii="PT Astra Serif" w:hAnsi="PT Astra Serif"/>
          <w:sz w:val="28"/>
          <w:szCs w:val="28"/>
        </w:rPr>
        <w:t>полугодии</w:t>
      </w:r>
      <w:r w:rsidR="00370945" w:rsidRPr="00825247">
        <w:rPr>
          <w:rFonts w:ascii="PT Astra Serif" w:hAnsi="PT Astra Serif"/>
          <w:sz w:val="28"/>
          <w:szCs w:val="28"/>
        </w:rPr>
        <w:t xml:space="preserve"> 202</w:t>
      </w:r>
      <w:r w:rsidR="00825247" w:rsidRPr="00825247">
        <w:rPr>
          <w:rFonts w:ascii="PT Astra Serif" w:hAnsi="PT Astra Serif"/>
          <w:sz w:val="28"/>
          <w:szCs w:val="28"/>
        </w:rPr>
        <w:t>4</w:t>
      </w:r>
      <w:r w:rsidR="00370945" w:rsidRPr="00825247">
        <w:rPr>
          <w:rFonts w:ascii="PT Astra Serif" w:hAnsi="PT Astra Serif"/>
          <w:sz w:val="28"/>
          <w:szCs w:val="28"/>
        </w:rPr>
        <w:t xml:space="preserve"> года </w:t>
      </w:r>
      <w:r w:rsidR="00825247" w:rsidRPr="00825247">
        <w:rPr>
          <w:rFonts w:ascii="PT Astra Serif" w:hAnsi="PT Astra Serif"/>
          <w:sz w:val="28"/>
          <w:szCs w:val="28"/>
        </w:rPr>
        <w:t>реализованы мероприятия по долговременному уходу за гражданами пожилого возраста и инвалидами на базе четырёх бюджетных учреждений.</w:t>
      </w:r>
    </w:p>
    <w:p w:rsidR="00120132" w:rsidRPr="00825247" w:rsidRDefault="00BA2E2B" w:rsidP="00370945">
      <w:pPr>
        <w:spacing w:after="0" w:line="240" w:lineRule="auto"/>
        <w:ind w:firstLine="709"/>
        <w:jc w:val="both"/>
        <w:rPr>
          <w:rFonts w:ascii="PT Astra Serif" w:hAnsi="PT Astra Serif"/>
          <w:sz w:val="28"/>
          <w:szCs w:val="28"/>
          <w:lang w:eastAsia="ru-RU"/>
        </w:rPr>
      </w:pPr>
      <w:r w:rsidRPr="00825247">
        <w:rPr>
          <w:rFonts w:ascii="PT Astra Serif" w:hAnsi="PT Astra Serif"/>
          <w:spacing w:val="-8"/>
          <w:sz w:val="28"/>
          <w:szCs w:val="28"/>
          <w:lang w:eastAsia="ru-RU"/>
        </w:rPr>
        <w:t>Кроме того,</w:t>
      </w:r>
      <w:r w:rsidR="00370945" w:rsidRPr="00825247">
        <w:rPr>
          <w:rFonts w:ascii="PT Astra Serif" w:hAnsi="PT Astra Serif"/>
          <w:spacing w:val="-8"/>
          <w:sz w:val="28"/>
          <w:szCs w:val="28"/>
          <w:lang w:eastAsia="ru-RU"/>
        </w:rPr>
        <w:t xml:space="preserve"> ОГКУ «</w:t>
      </w:r>
      <w:proofErr w:type="spellStart"/>
      <w:r w:rsidR="00370945" w:rsidRPr="00825247">
        <w:rPr>
          <w:rFonts w:ascii="PT Astra Serif" w:hAnsi="PT Astra Serif"/>
          <w:spacing w:val="-8"/>
          <w:sz w:val="28"/>
          <w:szCs w:val="28"/>
          <w:lang w:eastAsia="ru-RU"/>
        </w:rPr>
        <w:t>Ульяновскоблстройзаказчик</w:t>
      </w:r>
      <w:proofErr w:type="spellEnd"/>
      <w:r w:rsidR="00370945" w:rsidRPr="00825247">
        <w:rPr>
          <w:rFonts w:ascii="PT Astra Serif" w:hAnsi="PT Astra Serif"/>
          <w:spacing w:val="-8"/>
          <w:sz w:val="28"/>
          <w:szCs w:val="28"/>
          <w:lang w:eastAsia="ru-RU"/>
        </w:rPr>
        <w:t>»</w:t>
      </w:r>
      <w:r w:rsidR="00370945" w:rsidRPr="00825247">
        <w:rPr>
          <w:rFonts w:ascii="PT Astra Serif" w:hAnsi="PT Astra Serif"/>
          <w:sz w:val="28"/>
          <w:szCs w:val="28"/>
          <w:lang w:eastAsia="ru-RU"/>
        </w:rPr>
        <w:t xml:space="preserve"> проводилась работа по размещению закупок на проведение капитальных ремонтов</w:t>
      </w:r>
      <w:r w:rsidR="00C156F4">
        <w:rPr>
          <w:rFonts w:ascii="PT Astra Serif" w:hAnsi="PT Astra Serif"/>
          <w:sz w:val="28"/>
          <w:szCs w:val="28"/>
          <w:lang w:eastAsia="ru-RU"/>
        </w:rPr>
        <w:t>, проведение работ</w:t>
      </w:r>
      <w:r w:rsidR="00370945" w:rsidRPr="00825247">
        <w:rPr>
          <w:rFonts w:ascii="PT Astra Serif" w:hAnsi="PT Astra Serif"/>
          <w:sz w:val="28"/>
          <w:szCs w:val="28"/>
          <w:lang w:eastAsia="ru-RU"/>
        </w:rPr>
        <w:t xml:space="preserve"> </w:t>
      </w:r>
      <w:r w:rsidR="00244793" w:rsidRPr="00825247">
        <w:rPr>
          <w:rFonts w:ascii="PT Astra Serif" w:hAnsi="PT Astra Serif"/>
          <w:sz w:val="28"/>
          <w:szCs w:val="28"/>
          <w:lang w:eastAsia="ru-RU"/>
        </w:rPr>
        <w:t>в</w:t>
      </w:r>
      <w:r w:rsidR="00370945" w:rsidRPr="00825247">
        <w:rPr>
          <w:rFonts w:ascii="PT Astra Serif" w:hAnsi="PT Astra Serif"/>
          <w:sz w:val="28"/>
          <w:szCs w:val="28"/>
          <w:lang w:eastAsia="ru-RU"/>
        </w:rPr>
        <w:t xml:space="preserve"> рамках </w:t>
      </w:r>
      <w:r w:rsidR="00244793" w:rsidRPr="00825247">
        <w:rPr>
          <w:rFonts w:ascii="PT Astra Serif" w:hAnsi="PT Astra Serif"/>
          <w:sz w:val="28"/>
          <w:szCs w:val="28"/>
          <w:lang w:eastAsia="ru-RU"/>
        </w:rPr>
        <w:t xml:space="preserve">мероприятий, направленных на </w:t>
      </w:r>
      <w:r w:rsidR="00370945" w:rsidRPr="00825247">
        <w:rPr>
          <w:rFonts w:ascii="PT Astra Serif" w:hAnsi="PT Astra Serif"/>
          <w:sz w:val="28"/>
          <w:szCs w:val="28"/>
          <w:lang w:eastAsia="ru-RU"/>
        </w:rPr>
        <w:t>укреплени</w:t>
      </w:r>
      <w:r w:rsidR="00244793" w:rsidRPr="00825247">
        <w:rPr>
          <w:rFonts w:ascii="PT Astra Serif" w:hAnsi="PT Astra Serif"/>
          <w:sz w:val="28"/>
          <w:szCs w:val="28"/>
          <w:lang w:eastAsia="ru-RU"/>
        </w:rPr>
        <w:t>е материально-технической</w:t>
      </w:r>
      <w:r w:rsidRPr="00825247">
        <w:rPr>
          <w:rFonts w:ascii="PT Astra Serif" w:hAnsi="PT Astra Serif"/>
          <w:sz w:val="28"/>
          <w:szCs w:val="28"/>
          <w:lang w:eastAsia="ru-RU"/>
        </w:rPr>
        <w:t xml:space="preserve"> базы.</w:t>
      </w:r>
    </w:p>
    <w:p w:rsidR="00BA2E2B" w:rsidRPr="00DD1767" w:rsidRDefault="00BA2E2B" w:rsidP="00370945">
      <w:pPr>
        <w:spacing w:after="0" w:line="240" w:lineRule="auto"/>
        <w:ind w:firstLine="709"/>
        <w:jc w:val="both"/>
        <w:rPr>
          <w:rFonts w:ascii="PT Astra Serif" w:hAnsi="PT Astra Serif"/>
          <w:sz w:val="28"/>
          <w:szCs w:val="28"/>
          <w:lang w:eastAsia="ru-RU"/>
        </w:rPr>
      </w:pPr>
      <w:r w:rsidRPr="00825247">
        <w:rPr>
          <w:rFonts w:ascii="PT Astra Serif" w:hAnsi="PT Astra Serif"/>
          <w:sz w:val="28"/>
          <w:szCs w:val="28"/>
          <w:u w:val="single"/>
          <w:lang w:eastAsia="ru-RU"/>
        </w:rPr>
        <w:t xml:space="preserve">В рамках подпрограммы «Обеспечение реализации государственной </w:t>
      </w:r>
      <w:r w:rsidRPr="00BA2E2B">
        <w:rPr>
          <w:rFonts w:ascii="PT Astra Serif" w:hAnsi="PT Astra Serif"/>
          <w:sz w:val="28"/>
          <w:szCs w:val="28"/>
          <w:u w:val="single"/>
          <w:lang w:eastAsia="ru-RU"/>
        </w:rPr>
        <w:t>программы»</w:t>
      </w:r>
      <w:r>
        <w:rPr>
          <w:rFonts w:ascii="PT Astra Serif" w:hAnsi="PT Astra Serif"/>
          <w:sz w:val="28"/>
          <w:szCs w:val="28"/>
          <w:lang w:eastAsia="ru-RU"/>
        </w:rPr>
        <w:t xml:space="preserve"> в полном объёме начислена и выплачена заработная плата. Своевременно исполнены заключенные государственные контракты и договоры на приобретение товаров, работ и услуг Министерством и подведомственными организациями.</w:t>
      </w:r>
      <w:bookmarkStart w:id="0" w:name="_GoBack"/>
      <w:bookmarkEnd w:id="0"/>
    </w:p>
    <w:sectPr w:rsidR="00BA2E2B" w:rsidRPr="00DD1767" w:rsidSect="00303533">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25413"/>
    <w:multiLevelType w:val="hybridMultilevel"/>
    <w:tmpl w:val="3FE6D1DA"/>
    <w:lvl w:ilvl="0" w:tplc="35BA6854">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EAB3947"/>
    <w:multiLevelType w:val="hybridMultilevel"/>
    <w:tmpl w:val="938856E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0100E4A"/>
    <w:multiLevelType w:val="hybridMultilevel"/>
    <w:tmpl w:val="A70ABA6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84D"/>
    <w:rsid w:val="00036B61"/>
    <w:rsid w:val="000B46F9"/>
    <w:rsid w:val="000E05D7"/>
    <w:rsid w:val="000F4C57"/>
    <w:rsid w:val="00112C6F"/>
    <w:rsid w:val="001131A4"/>
    <w:rsid w:val="00120132"/>
    <w:rsid w:val="00130553"/>
    <w:rsid w:val="00153360"/>
    <w:rsid w:val="001D284D"/>
    <w:rsid w:val="00244793"/>
    <w:rsid w:val="00293739"/>
    <w:rsid w:val="002A1980"/>
    <w:rsid w:val="002B7909"/>
    <w:rsid w:val="00303533"/>
    <w:rsid w:val="003234B8"/>
    <w:rsid w:val="00332055"/>
    <w:rsid w:val="00342108"/>
    <w:rsid w:val="0034229B"/>
    <w:rsid w:val="00370945"/>
    <w:rsid w:val="003C02A3"/>
    <w:rsid w:val="003E0C45"/>
    <w:rsid w:val="003F0525"/>
    <w:rsid w:val="004017F4"/>
    <w:rsid w:val="0040540A"/>
    <w:rsid w:val="0041208F"/>
    <w:rsid w:val="004B6603"/>
    <w:rsid w:val="00514EE4"/>
    <w:rsid w:val="0055217E"/>
    <w:rsid w:val="00565434"/>
    <w:rsid w:val="00594E26"/>
    <w:rsid w:val="005F081A"/>
    <w:rsid w:val="00676EA8"/>
    <w:rsid w:val="006A08EE"/>
    <w:rsid w:val="006E3B84"/>
    <w:rsid w:val="006F2A38"/>
    <w:rsid w:val="007670EC"/>
    <w:rsid w:val="00791722"/>
    <w:rsid w:val="007A3C29"/>
    <w:rsid w:val="00825247"/>
    <w:rsid w:val="00866789"/>
    <w:rsid w:val="00921213"/>
    <w:rsid w:val="00935782"/>
    <w:rsid w:val="00956CB0"/>
    <w:rsid w:val="009D292D"/>
    <w:rsid w:val="009E01E7"/>
    <w:rsid w:val="00B4753C"/>
    <w:rsid w:val="00BA0784"/>
    <w:rsid w:val="00BA2E2B"/>
    <w:rsid w:val="00BC3008"/>
    <w:rsid w:val="00C156F4"/>
    <w:rsid w:val="00C50F41"/>
    <w:rsid w:val="00C80A7D"/>
    <w:rsid w:val="00CB1B6B"/>
    <w:rsid w:val="00CC6C7D"/>
    <w:rsid w:val="00DD1767"/>
    <w:rsid w:val="00DD22E2"/>
    <w:rsid w:val="00E14D0A"/>
    <w:rsid w:val="00E370F6"/>
    <w:rsid w:val="00E51F72"/>
    <w:rsid w:val="00EA11FD"/>
    <w:rsid w:val="00EA3AD3"/>
    <w:rsid w:val="00F40B3F"/>
    <w:rsid w:val="00FC3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Знак Знак Знак"/>
    <w:basedOn w:val="a0"/>
    <w:link w:val="a3"/>
    <w:uiPriority w:val="99"/>
    <w:locked/>
    <w:rsid w:val="00866789"/>
    <w:rPr>
      <w:rFonts w:ascii="Times New Roman" w:eastAsia="Times New Roman" w:hAnsi="Times New Roman" w:cs="Times New Roman"/>
      <w:sz w:val="24"/>
      <w:szCs w:val="24"/>
      <w:lang w:eastAsia="ru-RU"/>
    </w:rPr>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Знак Знак"/>
    <w:basedOn w:val="a"/>
    <w:next w:val="a"/>
    <w:link w:val="1"/>
    <w:uiPriority w:val="99"/>
    <w:unhideWhenUsed/>
    <w:qFormat/>
    <w:rsid w:val="0086678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4">
    <w:name w:val="Абзац списка Знак"/>
    <w:aliases w:val="List_Paragraph Знак,Multilevel para_II Знак,List Paragraph1 Знак,List Paragraph-ExecSummary Знак,Akapit z listą BS Знак,Bullets Знак,List Paragraph 1 Знак,References Знак,List Paragraph (numbered (a)) Знак,IBL List Paragraph Знак"/>
    <w:link w:val="a5"/>
    <w:uiPriority w:val="34"/>
    <w:locked/>
    <w:rsid w:val="00866789"/>
    <w:rPr>
      <w:rFonts w:ascii="Times New Roman" w:eastAsia="Calibri" w:hAnsi="Times New Roman" w:cs="Times New Roman"/>
      <w:sz w:val="28"/>
      <w:szCs w:val="20"/>
    </w:rPr>
  </w:style>
  <w:style w:type="paragraph" w:styleId="a5">
    <w:name w:val="List Paragraph"/>
    <w:aliases w:val="List_Paragraph,Multilevel para_II,List Paragraph1,List Paragraph-ExecSummary,Akapit z listą BS,Bullets,List Paragraph 1,References,List Paragraph (numbered (a)),IBL List Paragraph,List Paragraph nowy,Numbered List Paragraph,Bullet1,ПАРАГРАФ"/>
    <w:basedOn w:val="a"/>
    <w:link w:val="a4"/>
    <w:uiPriority w:val="34"/>
    <w:qFormat/>
    <w:rsid w:val="00866789"/>
    <w:pPr>
      <w:spacing w:after="0" w:line="240" w:lineRule="auto"/>
      <w:ind w:left="720" w:firstLine="709"/>
      <w:contextualSpacing/>
      <w:jc w:val="both"/>
    </w:pPr>
    <w:rPr>
      <w:rFonts w:ascii="Times New Roman" w:eastAsia="Calibri" w:hAnsi="Times New Roman" w:cs="Times New Roman"/>
      <w:sz w:val="28"/>
      <w:szCs w:val="20"/>
    </w:rPr>
  </w:style>
  <w:style w:type="character" w:customStyle="1" w:styleId="ConsPlusNormal">
    <w:name w:val="ConsPlusNormal Знак"/>
    <w:link w:val="ConsPlusNormal0"/>
    <w:locked/>
    <w:rsid w:val="00866789"/>
    <w:rPr>
      <w:rFonts w:ascii="Arial" w:eastAsia="Times New Roman" w:hAnsi="Arial" w:cs="Arial"/>
      <w:lang w:eastAsia="ru-RU"/>
    </w:rPr>
  </w:style>
  <w:style w:type="paragraph" w:customStyle="1" w:styleId="ConsPlusNormal0">
    <w:name w:val="ConsPlusNormal"/>
    <w:link w:val="ConsPlusNormal"/>
    <w:qFormat/>
    <w:rsid w:val="00866789"/>
    <w:pPr>
      <w:widowControl w:val="0"/>
      <w:autoSpaceDE w:val="0"/>
      <w:autoSpaceDN w:val="0"/>
      <w:adjustRightInd w:val="0"/>
      <w:spacing w:after="0" w:line="240" w:lineRule="auto"/>
      <w:ind w:firstLine="709"/>
      <w:jc w:val="both"/>
    </w:pPr>
    <w:rPr>
      <w:rFonts w:ascii="Arial" w:eastAsia="Times New Roman" w:hAnsi="Arial" w:cs="Arial"/>
      <w:lang w:eastAsia="ru-RU"/>
    </w:rPr>
  </w:style>
  <w:style w:type="paragraph" w:customStyle="1" w:styleId="ConsPlusTitle">
    <w:name w:val="ConsPlusTitle"/>
    <w:uiPriority w:val="99"/>
    <w:qFormat/>
    <w:rsid w:val="00866789"/>
    <w:pPr>
      <w:widowControl w:val="0"/>
      <w:autoSpaceDE w:val="0"/>
      <w:autoSpaceDN w:val="0"/>
      <w:adjustRightInd w:val="0"/>
      <w:spacing w:after="0" w:line="240" w:lineRule="auto"/>
      <w:ind w:firstLine="709"/>
      <w:jc w:val="both"/>
    </w:pPr>
    <w:rPr>
      <w:rFonts w:ascii="Times New Roman" w:eastAsia="Times New Roman" w:hAnsi="Times New Roman" w:cs="Times New Roman"/>
      <w:b/>
      <w:bCs/>
      <w:sz w:val="24"/>
      <w:szCs w:val="24"/>
      <w:lang w:eastAsia="ru-RU"/>
    </w:rPr>
  </w:style>
  <w:style w:type="table" w:styleId="a6">
    <w:name w:val="Table Grid"/>
    <w:basedOn w:val="a1"/>
    <w:uiPriority w:val="39"/>
    <w:rsid w:val="00866789"/>
    <w:pPr>
      <w:spacing w:after="0" w:line="240" w:lineRule="auto"/>
      <w:ind w:firstLine="709"/>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8667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66789"/>
    <w:rPr>
      <w:rFonts w:ascii="Tahoma" w:hAnsi="Tahoma" w:cs="Tahoma"/>
      <w:sz w:val="16"/>
      <w:szCs w:val="16"/>
    </w:rPr>
  </w:style>
  <w:style w:type="paragraph" w:styleId="a9">
    <w:name w:val="Subtitle"/>
    <w:basedOn w:val="a"/>
    <w:next w:val="a"/>
    <w:link w:val="aa"/>
    <w:qFormat/>
    <w:rsid w:val="00303533"/>
    <w:pPr>
      <w:spacing w:after="0" w:line="240" w:lineRule="auto"/>
      <w:ind w:firstLine="709"/>
      <w:jc w:val="both"/>
    </w:pPr>
    <w:rPr>
      <w:rFonts w:ascii="Times New Roman" w:eastAsia="Times New Roman" w:hAnsi="Times New Roman" w:cs="Times New Roman"/>
      <w:b/>
      <w:i/>
      <w:iCs/>
      <w:spacing w:val="15"/>
      <w:sz w:val="28"/>
      <w:szCs w:val="24"/>
    </w:rPr>
  </w:style>
  <w:style w:type="character" w:customStyle="1" w:styleId="aa">
    <w:name w:val="Подзаголовок Знак"/>
    <w:basedOn w:val="a0"/>
    <w:link w:val="a9"/>
    <w:rsid w:val="00303533"/>
    <w:rPr>
      <w:rFonts w:ascii="Times New Roman" w:eastAsia="Times New Roman" w:hAnsi="Times New Roman" w:cs="Times New Roman"/>
      <w:b/>
      <w:i/>
      <w:iCs/>
      <w:spacing w:val="15"/>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Знак Знак Знак"/>
    <w:basedOn w:val="a0"/>
    <w:link w:val="a3"/>
    <w:uiPriority w:val="99"/>
    <w:locked/>
    <w:rsid w:val="00866789"/>
    <w:rPr>
      <w:rFonts w:ascii="Times New Roman" w:eastAsia="Times New Roman" w:hAnsi="Times New Roman" w:cs="Times New Roman"/>
      <w:sz w:val="24"/>
      <w:szCs w:val="24"/>
      <w:lang w:eastAsia="ru-RU"/>
    </w:rPr>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Знак Знак"/>
    <w:basedOn w:val="a"/>
    <w:next w:val="a"/>
    <w:link w:val="1"/>
    <w:uiPriority w:val="99"/>
    <w:unhideWhenUsed/>
    <w:qFormat/>
    <w:rsid w:val="0086678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4">
    <w:name w:val="Абзац списка Знак"/>
    <w:aliases w:val="List_Paragraph Знак,Multilevel para_II Знак,List Paragraph1 Знак,List Paragraph-ExecSummary Знак,Akapit z listą BS Знак,Bullets Знак,List Paragraph 1 Знак,References Знак,List Paragraph (numbered (a)) Знак,IBL List Paragraph Знак"/>
    <w:link w:val="a5"/>
    <w:uiPriority w:val="34"/>
    <w:locked/>
    <w:rsid w:val="00866789"/>
    <w:rPr>
      <w:rFonts w:ascii="Times New Roman" w:eastAsia="Calibri" w:hAnsi="Times New Roman" w:cs="Times New Roman"/>
      <w:sz w:val="28"/>
      <w:szCs w:val="20"/>
    </w:rPr>
  </w:style>
  <w:style w:type="paragraph" w:styleId="a5">
    <w:name w:val="List Paragraph"/>
    <w:aliases w:val="List_Paragraph,Multilevel para_II,List Paragraph1,List Paragraph-ExecSummary,Akapit z listą BS,Bullets,List Paragraph 1,References,List Paragraph (numbered (a)),IBL List Paragraph,List Paragraph nowy,Numbered List Paragraph,Bullet1,ПАРАГРАФ"/>
    <w:basedOn w:val="a"/>
    <w:link w:val="a4"/>
    <w:uiPriority w:val="34"/>
    <w:qFormat/>
    <w:rsid w:val="00866789"/>
    <w:pPr>
      <w:spacing w:after="0" w:line="240" w:lineRule="auto"/>
      <w:ind w:left="720" w:firstLine="709"/>
      <w:contextualSpacing/>
      <w:jc w:val="both"/>
    </w:pPr>
    <w:rPr>
      <w:rFonts w:ascii="Times New Roman" w:eastAsia="Calibri" w:hAnsi="Times New Roman" w:cs="Times New Roman"/>
      <w:sz w:val="28"/>
      <w:szCs w:val="20"/>
    </w:rPr>
  </w:style>
  <w:style w:type="character" w:customStyle="1" w:styleId="ConsPlusNormal">
    <w:name w:val="ConsPlusNormal Знак"/>
    <w:link w:val="ConsPlusNormal0"/>
    <w:locked/>
    <w:rsid w:val="00866789"/>
    <w:rPr>
      <w:rFonts w:ascii="Arial" w:eastAsia="Times New Roman" w:hAnsi="Arial" w:cs="Arial"/>
      <w:lang w:eastAsia="ru-RU"/>
    </w:rPr>
  </w:style>
  <w:style w:type="paragraph" w:customStyle="1" w:styleId="ConsPlusNormal0">
    <w:name w:val="ConsPlusNormal"/>
    <w:link w:val="ConsPlusNormal"/>
    <w:qFormat/>
    <w:rsid w:val="00866789"/>
    <w:pPr>
      <w:widowControl w:val="0"/>
      <w:autoSpaceDE w:val="0"/>
      <w:autoSpaceDN w:val="0"/>
      <w:adjustRightInd w:val="0"/>
      <w:spacing w:after="0" w:line="240" w:lineRule="auto"/>
      <w:ind w:firstLine="709"/>
      <w:jc w:val="both"/>
    </w:pPr>
    <w:rPr>
      <w:rFonts w:ascii="Arial" w:eastAsia="Times New Roman" w:hAnsi="Arial" w:cs="Arial"/>
      <w:lang w:eastAsia="ru-RU"/>
    </w:rPr>
  </w:style>
  <w:style w:type="paragraph" w:customStyle="1" w:styleId="ConsPlusTitle">
    <w:name w:val="ConsPlusTitle"/>
    <w:uiPriority w:val="99"/>
    <w:qFormat/>
    <w:rsid w:val="00866789"/>
    <w:pPr>
      <w:widowControl w:val="0"/>
      <w:autoSpaceDE w:val="0"/>
      <w:autoSpaceDN w:val="0"/>
      <w:adjustRightInd w:val="0"/>
      <w:spacing w:after="0" w:line="240" w:lineRule="auto"/>
      <w:ind w:firstLine="709"/>
      <w:jc w:val="both"/>
    </w:pPr>
    <w:rPr>
      <w:rFonts w:ascii="Times New Roman" w:eastAsia="Times New Roman" w:hAnsi="Times New Roman" w:cs="Times New Roman"/>
      <w:b/>
      <w:bCs/>
      <w:sz w:val="24"/>
      <w:szCs w:val="24"/>
      <w:lang w:eastAsia="ru-RU"/>
    </w:rPr>
  </w:style>
  <w:style w:type="table" w:styleId="a6">
    <w:name w:val="Table Grid"/>
    <w:basedOn w:val="a1"/>
    <w:uiPriority w:val="39"/>
    <w:rsid w:val="00866789"/>
    <w:pPr>
      <w:spacing w:after="0" w:line="240" w:lineRule="auto"/>
      <w:ind w:firstLine="709"/>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8667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66789"/>
    <w:rPr>
      <w:rFonts w:ascii="Tahoma" w:hAnsi="Tahoma" w:cs="Tahoma"/>
      <w:sz w:val="16"/>
      <w:szCs w:val="16"/>
    </w:rPr>
  </w:style>
  <w:style w:type="paragraph" w:styleId="a9">
    <w:name w:val="Subtitle"/>
    <w:basedOn w:val="a"/>
    <w:next w:val="a"/>
    <w:link w:val="aa"/>
    <w:qFormat/>
    <w:rsid w:val="00303533"/>
    <w:pPr>
      <w:spacing w:after="0" w:line="240" w:lineRule="auto"/>
      <w:ind w:firstLine="709"/>
      <w:jc w:val="both"/>
    </w:pPr>
    <w:rPr>
      <w:rFonts w:ascii="Times New Roman" w:eastAsia="Times New Roman" w:hAnsi="Times New Roman" w:cs="Times New Roman"/>
      <w:b/>
      <w:i/>
      <w:iCs/>
      <w:spacing w:val="15"/>
      <w:sz w:val="28"/>
      <w:szCs w:val="24"/>
    </w:rPr>
  </w:style>
  <w:style w:type="character" w:customStyle="1" w:styleId="aa">
    <w:name w:val="Подзаголовок Знак"/>
    <w:basedOn w:val="a0"/>
    <w:link w:val="a9"/>
    <w:rsid w:val="00303533"/>
    <w:rPr>
      <w:rFonts w:ascii="Times New Roman" w:eastAsia="Times New Roman" w:hAnsi="Times New Roman" w:cs="Times New Roman"/>
      <w:b/>
      <w:i/>
      <w:iCs/>
      <w:spacing w:val="15"/>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0498">
      <w:bodyDiv w:val="1"/>
      <w:marLeft w:val="0"/>
      <w:marRight w:val="0"/>
      <w:marTop w:val="0"/>
      <w:marBottom w:val="0"/>
      <w:divBdr>
        <w:top w:val="none" w:sz="0" w:space="0" w:color="auto"/>
        <w:left w:val="none" w:sz="0" w:space="0" w:color="auto"/>
        <w:bottom w:val="none" w:sz="0" w:space="0" w:color="auto"/>
        <w:right w:val="none" w:sz="0" w:space="0" w:color="auto"/>
      </w:divBdr>
    </w:div>
    <w:div w:id="286742011">
      <w:bodyDiv w:val="1"/>
      <w:marLeft w:val="0"/>
      <w:marRight w:val="0"/>
      <w:marTop w:val="0"/>
      <w:marBottom w:val="0"/>
      <w:divBdr>
        <w:top w:val="none" w:sz="0" w:space="0" w:color="auto"/>
        <w:left w:val="none" w:sz="0" w:space="0" w:color="auto"/>
        <w:bottom w:val="none" w:sz="0" w:space="0" w:color="auto"/>
        <w:right w:val="none" w:sz="0" w:space="0" w:color="auto"/>
      </w:divBdr>
    </w:div>
    <w:div w:id="391077939">
      <w:bodyDiv w:val="1"/>
      <w:marLeft w:val="0"/>
      <w:marRight w:val="0"/>
      <w:marTop w:val="0"/>
      <w:marBottom w:val="0"/>
      <w:divBdr>
        <w:top w:val="none" w:sz="0" w:space="0" w:color="auto"/>
        <w:left w:val="none" w:sz="0" w:space="0" w:color="auto"/>
        <w:bottom w:val="none" w:sz="0" w:space="0" w:color="auto"/>
        <w:right w:val="none" w:sz="0" w:space="0" w:color="auto"/>
      </w:divBdr>
    </w:div>
    <w:div w:id="506411544">
      <w:bodyDiv w:val="1"/>
      <w:marLeft w:val="0"/>
      <w:marRight w:val="0"/>
      <w:marTop w:val="0"/>
      <w:marBottom w:val="0"/>
      <w:divBdr>
        <w:top w:val="none" w:sz="0" w:space="0" w:color="auto"/>
        <w:left w:val="none" w:sz="0" w:space="0" w:color="auto"/>
        <w:bottom w:val="none" w:sz="0" w:space="0" w:color="auto"/>
        <w:right w:val="none" w:sz="0" w:space="0" w:color="auto"/>
      </w:divBdr>
    </w:div>
    <w:div w:id="816461911">
      <w:bodyDiv w:val="1"/>
      <w:marLeft w:val="0"/>
      <w:marRight w:val="0"/>
      <w:marTop w:val="0"/>
      <w:marBottom w:val="0"/>
      <w:divBdr>
        <w:top w:val="none" w:sz="0" w:space="0" w:color="auto"/>
        <w:left w:val="none" w:sz="0" w:space="0" w:color="auto"/>
        <w:bottom w:val="none" w:sz="0" w:space="0" w:color="auto"/>
        <w:right w:val="none" w:sz="0" w:space="0" w:color="auto"/>
      </w:divBdr>
    </w:div>
    <w:div w:id="1241134274">
      <w:bodyDiv w:val="1"/>
      <w:marLeft w:val="0"/>
      <w:marRight w:val="0"/>
      <w:marTop w:val="0"/>
      <w:marBottom w:val="0"/>
      <w:divBdr>
        <w:top w:val="none" w:sz="0" w:space="0" w:color="auto"/>
        <w:left w:val="none" w:sz="0" w:space="0" w:color="auto"/>
        <w:bottom w:val="none" w:sz="0" w:space="0" w:color="auto"/>
        <w:right w:val="none" w:sz="0" w:space="0" w:color="auto"/>
      </w:divBdr>
    </w:div>
    <w:div w:id="1290207831">
      <w:bodyDiv w:val="1"/>
      <w:marLeft w:val="0"/>
      <w:marRight w:val="0"/>
      <w:marTop w:val="0"/>
      <w:marBottom w:val="0"/>
      <w:divBdr>
        <w:top w:val="none" w:sz="0" w:space="0" w:color="auto"/>
        <w:left w:val="none" w:sz="0" w:space="0" w:color="auto"/>
        <w:bottom w:val="none" w:sz="0" w:space="0" w:color="auto"/>
        <w:right w:val="none" w:sz="0" w:space="0" w:color="auto"/>
      </w:divBdr>
    </w:div>
    <w:div w:id="172498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microsoft.com/office/2007/relationships/stylesWithEffects" Target="stylesWithEffect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867325500340422E-3"/>
          <c:y val="9.3177290407154829E-4"/>
          <c:w val="0.9269872658348377"/>
          <c:h val="0.80846736983725886"/>
        </c:manualLayout>
      </c:layout>
      <c:barChart>
        <c:barDir val="col"/>
        <c:grouping val="clustered"/>
        <c:varyColors val="0"/>
        <c:ser>
          <c:idx val="0"/>
          <c:order val="0"/>
          <c:tx>
            <c:strRef>
              <c:f>Лист1!$B$1</c:f>
              <c:strCache>
                <c:ptCount val="1"/>
                <c:pt idx="0">
                  <c:v>Факт за I полугодие 2023г.</c:v>
                </c:pt>
              </c:strCache>
            </c:strRef>
          </c:tx>
          <c:spPr>
            <a:solidFill>
              <a:schemeClr val="bg1">
                <a:lumMod val="65000"/>
              </a:schemeClr>
            </a:solidFill>
            <a:ln>
              <a:noFill/>
            </a:ln>
            <a:effectLst/>
          </c:spPr>
          <c:invertIfNegative val="0"/>
          <c:dLbls>
            <c:dLbl>
              <c:idx val="0"/>
              <c:layout>
                <c:manualLayout>
                  <c:x val="-4.7462672501060232E-2"/>
                  <c:y val="7.4391174222820766E-2"/>
                </c:manualLayout>
              </c:layout>
              <c:tx>
                <c:rich>
                  <a:bodyPr/>
                  <a:lstStyle/>
                  <a:p>
                    <a:r>
                      <a:rPr lang="en-US"/>
                      <a:t> </a:t>
                    </a:r>
                    <a:r>
                      <a:rPr lang="ru-RU"/>
                      <a:t>9 635 302,6</a:t>
                    </a:r>
                    <a:br>
                      <a:rPr lang="ru-RU"/>
                    </a:br>
                    <a:r>
                      <a:rPr lang="ru-RU"/>
                      <a:t>тыс. рублей</a:t>
                    </a:r>
                    <a:r>
                      <a:rPr lang="en-US"/>
                      <a:t>   </a:t>
                    </a:r>
                  </a:p>
                </c:rich>
              </c:tx>
              <c:showLegendKey val="0"/>
              <c:showVal val="1"/>
              <c:showCatName val="0"/>
              <c:showSerName val="0"/>
              <c:showPercent val="0"/>
              <c:showBubbleSize val="0"/>
            </c:dLbl>
            <c:spPr>
              <a:solidFill>
                <a:sysClr val="window" lastClr="FFFFFF"/>
              </a:solidFill>
              <a:ln>
                <a:solidFill>
                  <a:sysClr val="windowText" lastClr="000000">
                    <a:lumMod val="25000"/>
                    <a:lumOff val="75000"/>
                  </a:sysClr>
                </a:solidFill>
              </a:ln>
              <a:effectLst/>
            </c:spPr>
            <c:txPr>
              <a:bodyPr rot="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Всего</c:v>
                </c:pt>
              </c:strCache>
            </c:strRef>
          </c:cat>
          <c:val>
            <c:numRef>
              <c:f>Лист1!$B$2</c:f>
              <c:numCache>
                <c:formatCode>_-* #,##0.0\ _₽_-;\-* #,##0.0\ _₽_-;_-* "-"??\ _₽_-;_-@_-</c:formatCode>
                <c:ptCount val="1"/>
                <c:pt idx="0">
                  <c:v>9635302.5999999996</c:v>
                </c:pt>
              </c:numCache>
            </c:numRef>
          </c:val>
        </c:ser>
        <c:ser>
          <c:idx val="1"/>
          <c:order val="1"/>
          <c:tx>
            <c:strRef>
              <c:f>Лист1!$C$1</c:f>
              <c:strCache>
                <c:ptCount val="1"/>
                <c:pt idx="0">
                  <c:v>План 2024г.</c:v>
                </c:pt>
              </c:strCache>
            </c:strRef>
          </c:tx>
          <c:spPr>
            <a:solidFill>
              <a:schemeClr val="accent6"/>
            </a:solidFill>
            <a:ln>
              <a:noFill/>
            </a:ln>
            <a:effectLst/>
          </c:spPr>
          <c:invertIfNegative val="0"/>
          <c:dLbls>
            <c:dLbl>
              <c:idx val="0"/>
              <c:layout>
                <c:manualLayout>
                  <c:x val="-0.14032442304661286"/>
                  <c:y val="0.10064688277205153"/>
                </c:manualLayout>
              </c:layout>
              <c:tx>
                <c:rich>
                  <a:bodyPr/>
                  <a:lstStyle/>
                  <a:p>
                    <a:r>
                      <a:rPr lang="en-US"/>
                      <a:t> 1</a:t>
                    </a:r>
                    <a:r>
                      <a:rPr lang="ru-RU"/>
                      <a:t>5 544 382,9</a:t>
                    </a:r>
                    <a:br>
                      <a:rPr lang="ru-RU"/>
                    </a:br>
                    <a:r>
                      <a:rPr lang="ru-RU"/>
                      <a:t>тыс. рублей</a:t>
                    </a:r>
                    <a:r>
                      <a:rPr lang="en-US"/>
                      <a:t>   </a:t>
                    </a:r>
                  </a:p>
                </c:rich>
              </c:tx>
              <c:showLegendKey val="0"/>
              <c:showVal val="1"/>
              <c:showCatName val="0"/>
              <c:showSerName val="0"/>
              <c:showPercent val="0"/>
              <c:showBubbleSize val="0"/>
            </c:dLbl>
            <c:spPr>
              <a:solidFill>
                <a:sysClr val="window" lastClr="FFFFFF"/>
              </a:solidFill>
              <a:ln>
                <a:solidFill>
                  <a:sysClr val="windowText" lastClr="000000">
                    <a:lumMod val="25000"/>
                    <a:lumOff val="75000"/>
                  </a:sysClr>
                </a:solidFill>
              </a:ln>
              <a:effectLst/>
            </c:spPr>
            <c:txPr>
              <a:bodyPr rot="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Всего</c:v>
                </c:pt>
              </c:strCache>
            </c:strRef>
          </c:cat>
          <c:val>
            <c:numRef>
              <c:f>Лист1!$C$2</c:f>
              <c:numCache>
                <c:formatCode>_-* #,##0.0\ _₽_-;\-* #,##0.0\ _₽_-;_-* "-"??\ _₽_-;_-@_-</c:formatCode>
                <c:ptCount val="1"/>
                <c:pt idx="0">
                  <c:v>15544382.9</c:v>
                </c:pt>
              </c:numCache>
            </c:numRef>
          </c:val>
        </c:ser>
        <c:ser>
          <c:idx val="2"/>
          <c:order val="2"/>
          <c:tx>
            <c:strRef>
              <c:f>Лист1!$D$1</c:f>
              <c:strCache>
                <c:ptCount val="1"/>
                <c:pt idx="0">
                  <c:v>Факт за I полугодие 2024г.</c:v>
                </c:pt>
              </c:strCache>
            </c:strRef>
          </c:tx>
          <c:spPr>
            <a:solidFill>
              <a:schemeClr val="accent1"/>
            </a:solidFill>
            <a:ln>
              <a:noFill/>
            </a:ln>
            <a:effectLst/>
          </c:spPr>
          <c:invertIfNegative val="0"/>
          <c:dLbls>
            <c:dLbl>
              <c:idx val="0"/>
              <c:layout>
                <c:manualLayout>
                  <c:x val="-5.7780644783899417E-2"/>
                  <c:y val="6.5639271373077082E-2"/>
                </c:manualLayout>
              </c:layout>
              <c:tx>
                <c:rich>
                  <a:bodyPr/>
                  <a:lstStyle/>
                  <a:p>
                    <a:r>
                      <a:rPr lang="en-US"/>
                      <a:t> </a:t>
                    </a:r>
                    <a:r>
                      <a:rPr lang="ru-RU"/>
                      <a:t>8 995 179,0</a:t>
                    </a:r>
                    <a:br>
                      <a:rPr lang="ru-RU"/>
                    </a:br>
                    <a:r>
                      <a:rPr lang="ru-RU"/>
                      <a:t>тыс. рублей</a:t>
                    </a:r>
                    <a:r>
                      <a:rPr lang="en-US"/>
                      <a:t>   </a:t>
                    </a:r>
                  </a:p>
                </c:rich>
              </c:tx>
              <c:dLblPos val="outEnd"/>
              <c:showLegendKey val="0"/>
              <c:showVal val="1"/>
              <c:showCatName val="0"/>
              <c:showSerName val="0"/>
              <c:showPercent val="0"/>
              <c:showBubbleSize val="0"/>
            </c:dLbl>
            <c:spPr>
              <a:solidFill>
                <a:sysClr val="window" lastClr="FFFFFF"/>
              </a:solidFill>
              <a:ln>
                <a:solidFill>
                  <a:sysClr val="windowText" lastClr="000000">
                    <a:lumMod val="25000"/>
                    <a:lumOff val="75000"/>
                  </a:sysClr>
                </a:solidFill>
              </a:ln>
              <a:effectLst/>
            </c:spPr>
            <c:txPr>
              <a:bodyPr rot="0" vert="horz"/>
              <a:lstStyle/>
              <a:p>
                <a:pPr>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Всего</c:v>
                </c:pt>
              </c:strCache>
            </c:strRef>
          </c:cat>
          <c:val>
            <c:numRef>
              <c:f>Лист1!$D$2</c:f>
              <c:numCache>
                <c:formatCode>_-* #,##0.0\ _₽_-;\-* #,##0.0\ _₽_-;_-* "-"??\ _₽_-;_-@_-</c:formatCode>
                <c:ptCount val="1"/>
                <c:pt idx="0">
                  <c:v>8995179</c:v>
                </c:pt>
              </c:numCache>
            </c:numRef>
          </c:val>
        </c:ser>
        <c:dLbls>
          <c:showLegendKey val="0"/>
          <c:showVal val="0"/>
          <c:showCatName val="0"/>
          <c:showSerName val="0"/>
          <c:showPercent val="0"/>
          <c:showBubbleSize val="0"/>
        </c:dLbls>
        <c:gapWidth val="240"/>
        <c:overlap val="-54"/>
        <c:axId val="270386688"/>
        <c:axId val="270388224"/>
      </c:barChart>
      <c:catAx>
        <c:axId val="270386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270388224"/>
        <c:crossesAt val="0"/>
        <c:auto val="1"/>
        <c:lblAlgn val="ctr"/>
        <c:lblOffset val="100"/>
        <c:tickLblSkip val="3"/>
        <c:tickMarkSkip val="1"/>
        <c:noMultiLvlLbl val="0"/>
      </c:catAx>
      <c:valAx>
        <c:axId val="270388224"/>
        <c:scaling>
          <c:orientation val="minMax"/>
          <c:min val="0"/>
        </c:scaling>
        <c:delete val="1"/>
        <c:axPos val="l"/>
        <c:numFmt formatCode="_-* #,##0.0\ _₽_-;\-* #,##0.0\ _₽_-;_-* &quot;-&quot;??\ _₽_-;_-@_-" sourceLinked="1"/>
        <c:majorTickMark val="none"/>
        <c:minorTickMark val="none"/>
        <c:tickLblPos val="none"/>
        <c:crossAx val="270386688"/>
        <c:crosses val="autoZero"/>
        <c:crossBetween val="between"/>
      </c:valAx>
      <c:spPr>
        <a:noFill/>
        <a:ln w="25400">
          <a:noFill/>
        </a:ln>
        <a:effectLst/>
      </c:spPr>
    </c:plotArea>
    <c:legend>
      <c:legendPos val="b"/>
      <c:layout>
        <c:manualLayout>
          <c:xMode val="edge"/>
          <c:yMode val="edge"/>
          <c:x val="0.1816868178561041"/>
          <c:y val="0.89988460642857759"/>
          <c:w val="0.61554062705231083"/>
          <c:h val="5.6067991501062474E-2"/>
        </c:manualLayout>
      </c:layout>
      <c:overlay val="0"/>
      <c:spPr>
        <a:noFill/>
        <a:ln>
          <a:noFill/>
        </a:ln>
        <a:effectLst/>
      </c:spPr>
      <c:txPr>
        <a:bodyPr rot="0" vert="horz"/>
        <a:lstStyle/>
        <a:p>
          <a:pPr>
            <a:defRPr/>
          </a:pPr>
          <a:endParaRPr lang="ru-RU"/>
        </a:p>
      </c:txPr>
    </c:legend>
    <c:plotVisOnly val="1"/>
    <c:dispBlanksAs val="gap"/>
    <c:showDLblsOverMax val="0"/>
  </c:chart>
  <c:spPr>
    <a:noFill/>
    <a:ln w="9525" cap="flat" cmpd="sng" algn="ctr">
      <a:noFill/>
      <a:round/>
    </a:ln>
    <a:effectLst/>
  </c:spPr>
  <c:txPr>
    <a:bodyPr/>
    <a:lstStyle/>
    <a:p>
      <a:pPr algn="ctr">
        <a:defRPr sz="1000" b="0">
          <a:solidFill>
            <a:schemeClr val="tx1"/>
          </a:solidFill>
          <a:latin typeface="PT Astra Serif" panose="020A0603040505020204" pitchFamily="18" charset="-52"/>
          <a:ea typeface="PT Astra Serif" panose="020A0603040505020204" pitchFamily="18" charset="-52"/>
        </a:defRPr>
      </a:pPr>
      <a:endParaRPr lang="ru-RU"/>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2.7777777777778213E-2"/>
          <c:y val="4.4129806710181955E-2"/>
          <c:w val="0.97222222222222221"/>
          <c:h val="0.71357381629150496"/>
        </c:manualLayout>
      </c:layout>
      <c:barChart>
        <c:barDir val="col"/>
        <c:grouping val="stacked"/>
        <c:varyColors val="0"/>
        <c:ser>
          <c:idx val="0"/>
          <c:order val="0"/>
          <c:tx>
            <c:strRef>
              <c:f>Лист1!$B$1</c:f>
              <c:strCache>
                <c:ptCount val="1"/>
                <c:pt idx="0">
                  <c:v>Областной бюджет</c:v>
                </c:pt>
              </c:strCache>
            </c:strRef>
          </c:tx>
          <c:spPr>
            <a:solidFill>
              <a:schemeClr val="accent2"/>
            </a:solidFill>
          </c:spPr>
          <c:invertIfNegative val="0"/>
          <c:dLbls>
            <c:dLbl>
              <c:idx val="0"/>
              <c:tx>
                <c:rich>
                  <a:bodyPr/>
                  <a:lstStyle/>
                  <a:p>
                    <a:r>
                      <a:rPr lang="ru-RU"/>
                      <a:t>7 371 871,3</a:t>
                    </a:r>
                    <a:endParaRPr lang="en-US"/>
                  </a:p>
                </c:rich>
              </c:tx>
              <c:showLegendKey val="0"/>
              <c:showVal val="1"/>
              <c:showCatName val="0"/>
              <c:showSerName val="0"/>
              <c:showPercent val="0"/>
              <c:showBubbleSize val="0"/>
            </c:dLbl>
            <c:dLbl>
              <c:idx val="1"/>
              <c:tx>
                <c:rich>
                  <a:bodyPr/>
                  <a:lstStyle/>
                  <a:p>
                    <a:r>
                      <a:rPr lang="ru-RU"/>
                      <a:t>13 704 803,2</a:t>
                    </a:r>
                    <a:endParaRPr lang="en-US"/>
                  </a:p>
                </c:rich>
              </c:tx>
              <c:showLegendKey val="0"/>
              <c:showVal val="1"/>
              <c:showCatName val="0"/>
              <c:showSerName val="0"/>
              <c:showPercent val="0"/>
              <c:showBubbleSize val="0"/>
            </c:dLbl>
            <c:dLbl>
              <c:idx val="2"/>
              <c:tx>
                <c:rich>
                  <a:bodyPr/>
                  <a:lstStyle/>
                  <a:p>
                    <a:r>
                      <a:rPr lang="ru-RU"/>
                      <a:t>7 904 445,0</a:t>
                    </a:r>
                    <a:endParaRPr lang="en-US"/>
                  </a:p>
                </c:rich>
              </c:tx>
              <c:showLegendKey val="0"/>
              <c:showVal val="1"/>
              <c:showCatName val="0"/>
              <c:showSerName val="0"/>
              <c:showPercent val="0"/>
              <c:showBubbleSize val="0"/>
            </c:dLbl>
            <c:spPr>
              <a:noFill/>
              <a:ln>
                <a:noFill/>
              </a:ln>
              <a:effectLst/>
            </c:spPr>
            <c:txPr>
              <a:bodyPr rot="0" vert="horz"/>
              <a:lstStyle/>
              <a:p>
                <a:pPr>
                  <a:defRPr b="1">
                    <a:solidFill>
                      <a:schemeClr val="bg1"/>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Факт за I полугодие
2023г.
 -9 635 302,6</c:v>
                </c:pt>
                <c:pt idx="1">
                  <c:v>План 2024г. - 15 544 382,9</c:v>
                </c:pt>
                <c:pt idx="2">
                  <c:v>Факт за I полугодие
2024г.
 - 8 995 179,0</c:v>
                </c:pt>
              </c:strCache>
            </c:strRef>
          </c:cat>
          <c:val>
            <c:numRef>
              <c:f>Лист1!$B$2:$B$4</c:f>
              <c:numCache>
                <c:formatCode>#,##0.0</c:formatCode>
                <c:ptCount val="3"/>
                <c:pt idx="0">
                  <c:v>7371871.2999999998</c:v>
                </c:pt>
                <c:pt idx="1">
                  <c:v>13704803.24</c:v>
                </c:pt>
                <c:pt idx="2">
                  <c:v>7904445</c:v>
                </c:pt>
              </c:numCache>
            </c:numRef>
          </c:val>
        </c:ser>
        <c:ser>
          <c:idx val="1"/>
          <c:order val="1"/>
          <c:tx>
            <c:strRef>
              <c:f>Лист1!$C$1</c:f>
              <c:strCache>
                <c:ptCount val="1"/>
                <c:pt idx="0">
                  <c:v>Федеральный бюджет</c:v>
                </c:pt>
              </c:strCache>
            </c:strRef>
          </c:tx>
          <c:spPr>
            <a:solidFill>
              <a:srgbClr val="0070C0"/>
            </a:solidFill>
          </c:spPr>
          <c:invertIfNegative val="0"/>
          <c:dLbls>
            <c:dLbl>
              <c:idx val="0"/>
              <c:tx>
                <c:rich>
                  <a:bodyPr/>
                  <a:lstStyle/>
                  <a:p>
                    <a:r>
                      <a:rPr lang="ru-RU"/>
                      <a:t>2 263 431,3</a:t>
                    </a:r>
                    <a:endParaRPr lang="en-US"/>
                  </a:p>
                </c:rich>
              </c:tx>
              <c:dLblPos val="ctr"/>
              <c:showLegendKey val="0"/>
              <c:showVal val="1"/>
              <c:showCatName val="0"/>
              <c:showSerName val="0"/>
              <c:showPercent val="0"/>
              <c:showBubbleSize val="0"/>
            </c:dLbl>
            <c:dLbl>
              <c:idx val="1"/>
              <c:tx>
                <c:rich>
                  <a:bodyPr/>
                  <a:lstStyle/>
                  <a:p>
                    <a:r>
                      <a:rPr lang="ru-RU"/>
                      <a:t>1 839 579,7</a:t>
                    </a:r>
                    <a:endParaRPr lang="en-US"/>
                  </a:p>
                </c:rich>
              </c:tx>
              <c:dLblPos val="ctr"/>
              <c:showLegendKey val="0"/>
              <c:showVal val="1"/>
              <c:showCatName val="0"/>
              <c:showSerName val="0"/>
              <c:showPercent val="0"/>
              <c:showBubbleSize val="0"/>
            </c:dLbl>
            <c:dLbl>
              <c:idx val="2"/>
              <c:tx>
                <c:rich>
                  <a:bodyPr/>
                  <a:lstStyle/>
                  <a:p>
                    <a:r>
                      <a:rPr lang="ru-RU"/>
                      <a:t>1 090 734,0</a:t>
                    </a:r>
                    <a:endParaRPr lang="en-US"/>
                  </a:p>
                </c:rich>
              </c:tx>
              <c:dLblPos val="ctr"/>
              <c:showLegendKey val="0"/>
              <c:showVal val="1"/>
              <c:showCatName val="0"/>
              <c:showSerName val="0"/>
              <c:showPercent val="0"/>
              <c:showBubbleSize val="0"/>
            </c:dLbl>
            <c:spPr>
              <a:noFill/>
              <a:ln>
                <a:noFill/>
              </a:ln>
              <a:effectLst/>
            </c:spPr>
            <c:txPr>
              <a:bodyPr rot="0" vert="horz"/>
              <a:lstStyle/>
              <a:p>
                <a:pPr>
                  <a:defRPr b="1">
                    <a:solidFill>
                      <a:schemeClr val="bg1"/>
                    </a:solidFill>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Факт за I полугодие
2023г.
 -9 635 302,6</c:v>
                </c:pt>
                <c:pt idx="1">
                  <c:v>План 2024г. - 15 544 382,9</c:v>
                </c:pt>
                <c:pt idx="2">
                  <c:v>Факт за I полугодие
2024г.
 - 8 995 179,0</c:v>
                </c:pt>
              </c:strCache>
            </c:strRef>
          </c:cat>
          <c:val>
            <c:numRef>
              <c:f>Лист1!$C$2:$C$4</c:f>
              <c:numCache>
                <c:formatCode>#,##0.0</c:formatCode>
                <c:ptCount val="3"/>
                <c:pt idx="0">
                  <c:v>2263431.2999999998</c:v>
                </c:pt>
                <c:pt idx="1">
                  <c:v>1839579.7</c:v>
                </c:pt>
                <c:pt idx="2">
                  <c:v>1090734.1000000001</c:v>
                </c:pt>
              </c:numCache>
            </c:numRef>
          </c:val>
        </c:ser>
        <c:dLbls>
          <c:showLegendKey val="0"/>
          <c:showVal val="1"/>
          <c:showCatName val="0"/>
          <c:showSerName val="0"/>
          <c:showPercent val="0"/>
          <c:showBubbleSize val="0"/>
        </c:dLbls>
        <c:gapWidth val="75"/>
        <c:overlap val="100"/>
        <c:axId val="270381824"/>
        <c:axId val="270383360"/>
      </c:barChart>
      <c:catAx>
        <c:axId val="270381824"/>
        <c:scaling>
          <c:orientation val="minMax"/>
        </c:scaling>
        <c:delete val="0"/>
        <c:axPos val="b"/>
        <c:numFmt formatCode="General" sourceLinked="0"/>
        <c:majorTickMark val="none"/>
        <c:minorTickMark val="none"/>
        <c:tickLblPos val="nextTo"/>
        <c:crossAx val="270383360"/>
        <c:crosses val="autoZero"/>
        <c:auto val="1"/>
        <c:lblAlgn val="ctr"/>
        <c:lblOffset val="100"/>
        <c:noMultiLvlLbl val="0"/>
      </c:catAx>
      <c:valAx>
        <c:axId val="270383360"/>
        <c:scaling>
          <c:orientation val="minMax"/>
        </c:scaling>
        <c:delete val="0"/>
        <c:axPos val="l"/>
        <c:numFmt formatCode="#,##0.0" sourceLinked="1"/>
        <c:majorTickMark val="none"/>
        <c:minorTickMark val="none"/>
        <c:tickLblPos val="none"/>
        <c:spPr>
          <a:noFill/>
          <a:ln>
            <a:noFill/>
          </a:ln>
        </c:spPr>
        <c:crossAx val="270381824"/>
        <c:crosses val="autoZero"/>
        <c:crossBetween val="between"/>
      </c:valAx>
    </c:plotArea>
    <c:legend>
      <c:legendPos val="b"/>
      <c:layout>
        <c:manualLayout>
          <c:xMode val="edge"/>
          <c:yMode val="edge"/>
          <c:x val="0.2344375182268883"/>
          <c:y val="0.9251360404750818"/>
          <c:w val="0.54501367016622926"/>
          <c:h val="7.4863959524918908E-2"/>
        </c:manualLayout>
      </c:layout>
      <c:overlay val="0"/>
    </c:legend>
    <c:plotVisOnly val="1"/>
    <c:dispBlanksAs val="gap"/>
    <c:showDLblsOverMax val="0"/>
  </c:chart>
  <c:spPr>
    <a:ln>
      <a:noFill/>
    </a:ln>
  </c:spPr>
  <c:txPr>
    <a:bodyPr/>
    <a:lstStyle/>
    <a:p>
      <a:pPr>
        <a:defRPr sz="1000">
          <a:latin typeface="PT Astra Serif" pitchFamily="18" charset="-52"/>
          <a:ea typeface="PT Astra Serif" pitchFamily="18" charset="-52"/>
        </a:defRPr>
      </a:pPr>
      <a:endParaRPr lang="ru-RU"/>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0.74174</cdr:x>
      <cdr:y>0.2743</cdr:y>
    </cdr:from>
    <cdr:to>
      <cdr:x>0.9653</cdr:x>
      <cdr:y>0.53763</cdr:y>
    </cdr:to>
    <cdr:sp macro="" textlink="">
      <cdr:nvSpPr>
        <cdr:cNvPr id="2" name="Поле 1"/>
        <cdr:cNvSpPr txBox="1"/>
      </cdr:nvSpPr>
      <cdr:spPr>
        <a:xfrm xmlns:a="http://schemas.openxmlformats.org/drawingml/2006/main">
          <a:off x="4564037" y="795131"/>
          <a:ext cx="1375599" cy="76333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000">
              <a:latin typeface="PT Astra Serif" panose="020A0603040505020204" pitchFamily="18" charset="-52"/>
              <a:ea typeface="PT Astra Serif" panose="020A0603040505020204" pitchFamily="18" charset="-52"/>
            </a:rPr>
            <a:t>По итогу</a:t>
          </a:r>
          <a:r>
            <a:rPr lang="ru-RU" sz="1000" baseline="0">
              <a:latin typeface="PT Astra Serif" panose="020A0603040505020204" pitchFamily="18" charset="-52"/>
              <a:ea typeface="PT Astra Serif" panose="020A0603040505020204" pitchFamily="18" charset="-52"/>
            </a:rPr>
            <a:t> </a:t>
          </a:r>
        </a:p>
        <a:p xmlns:a="http://schemas.openxmlformats.org/drawingml/2006/main">
          <a:pPr algn="ctr"/>
          <a:r>
            <a:rPr lang="en-US" sz="1000" baseline="0">
              <a:latin typeface="PT Astra Serif" panose="020A0603040505020204" pitchFamily="18" charset="-52"/>
              <a:ea typeface="PT Astra Serif" panose="020A0603040505020204" pitchFamily="18" charset="-52"/>
            </a:rPr>
            <a:t>I</a:t>
          </a:r>
          <a:r>
            <a:rPr lang="ru-RU" sz="1000" baseline="0">
              <a:latin typeface="PT Astra Serif" panose="020A0603040505020204" pitchFamily="18" charset="-52"/>
              <a:ea typeface="PT Astra Serif" panose="020A0603040505020204" pitchFamily="18" charset="-52"/>
            </a:rPr>
            <a:t> полугодие 2024 года </a:t>
          </a:r>
          <a:r>
            <a:rPr lang="ru-RU" sz="1000">
              <a:latin typeface="PT Astra Serif" panose="020A0603040505020204" pitchFamily="18" charset="-52"/>
              <a:ea typeface="PT Astra Serif" panose="020A0603040505020204" pitchFamily="18" charset="-52"/>
            </a:rPr>
            <a:t>исполнение составило 58%</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520</Words>
  <Characters>2964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Таисия Алексеевна Ломакина</dc:creator>
  <cp:lastModifiedBy>Минеева Наталья Николаевна</cp:lastModifiedBy>
  <cp:revision>2</cp:revision>
  <cp:lastPrinted>2023-04-20T10:38:00Z</cp:lastPrinted>
  <dcterms:created xsi:type="dcterms:W3CDTF">2024-07-15T11:42:00Z</dcterms:created>
  <dcterms:modified xsi:type="dcterms:W3CDTF">2024-07-15T11:42:00Z</dcterms:modified>
</cp:coreProperties>
</file>